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95" w:rsidRPr="00A56A3D" w:rsidRDefault="002D4F95" w:rsidP="0044520D">
      <w:pPr>
        <w:pStyle w:val="a6"/>
        <w:jc w:val="center"/>
        <w:rPr>
          <w:b/>
          <w:lang w:eastAsia="uk-UA"/>
        </w:rPr>
      </w:pPr>
      <w:r w:rsidRPr="00A56A3D">
        <w:rPr>
          <w:b/>
          <w:lang w:eastAsia="uk-UA"/>
        </w:rPr>
        <w:t>ІНСТРУКЦІЯ</w:t>
      </w:r>
    </w:p>
    <w:p w:rsidR="002D4F95" w:rsidRPr="00A56A3D" w:rsidRDefault="002D4F95" w:rsidP="0044520D">
      <w:pPr>
        <w:pStyle w:val="a6"/>
        <w:jc w:val="center"/>
        <w:rPr>
          <w:b/>
          <w:lang w:eastAsia="uk-UA"/>
        </w:rPr>
      </w:pPr>
      <w:r w:rsidRPr="00A56A3D">
        <w:rPr>
          <w:b/>
          <w:lang w:eastAsia="uk-UA"/>
        </w:rPr>
        <w:t>з підготовки пропозиц</w:t>
      </w:r>
      <w:r w:rsidR="004B2662" w:rsidRPr="00A56A3D">
        <w:rPr>
          <w:b/>
          <w:lang w:eastAsia="uk-UA"/>
        </w:rPr>
        <w:t xml:space="preserve">ій до прогнозу бюджету </w:t>
      </w:r>
      <w:proofErr w:type="spellStart"/>
      <w:r w:rsidR="004B2662" w:rsidRPr="00A56A3D">
        <w:rPr>
          <w:b/>
          <w:lang w:eastAsia="uk-UA"/>
        </w:rPr>
        <w:t>Долинської</w:t>
      </w:r>
      <w:proofErr w:type="spellEnd"/>
      <w:r w:rsidR="00AE4952" w:rsidRPr="00A56A3D">
        <w:rPr>
          <w:b/>
          <w:lang w:eastAsia="uk-UA"/>
        </w:rPr>
        <w:t xml:space="preserve"> </w:t>
      </w:r>
      <w:r w:rsidRPr="00A56A3D">
        <w:rPr>
          <w:b/>
          <w:lang w:eastAsia="uk-UA"/>
        </w:rPr>
        <w:t>міської територіальної громади</w:t>
      </w:r>
      <w:r w:rsidR="000A5D77" w:rsidRPr="00A56A3D">
        <w:rPr>
          <w:b/>
          <w:lang w:eastAsia="uk-UA"/>
        </w:rPr>
        <w:t xml:space="preserve"> на 2022-2024 роки</w:t>
      </w:r>
    </w:p>
    <w:p w:rsidR="002D4F95" w:rsidRPr="00A56A3D" w:rsidRDefault="002D4F95" w:rsidP="0044520D">
      <w:pPr>
        <w:pStyle w:val="a6"/>
        <w:jc w:val="center"/>
        <w:rPr>
          <w:lang w:eastAsia="uk-UA"/>
        </w:rPr>
      </w:pPr>
    </w:p>
    <w:p w:rsidR="004B2662" w:rsidRPr="00A56A3D" w:rsidRDefault="004B2662" w:rsidP="0044520D">
      <w:pPr>
        <w:shd w:val="clear" w:color="auto" w:fill="FFFFFF"/>
        <w:spacing w:after="150" w:line="240" w:lineRule="auto"/>
        <w:jc w:val="center"/>
        <w:rPr>
          <w:rFonts w:eastAsia="Times New Roman"/>
          <w:b/>
          <w:bCs/>
          <w:lang w:eastAsia="uk-UA"/>
        </w:rPr>
      </w:pPr>
      <w:r w:rsidRPr="00A56A3D">
        <w:rPr>
          <w:rFonts w:eastAsia="Times New Roman"/>
          <w:b/>
          <w:bCs/>
          <w:lang w:eastAsia="uk-UA"/>
        </w:rPr>
        <w:t>І.</w:t>
      </w:r>
      <w:r w:rsidR="002D4F95" w:rsidRPr="00A56A3D">
        <w:rPr>
          <w:rFonts w:eastAsia="Times New Roman"/>
          <w:b/>
          <w:bCs/>
          <w:lang w:eastAsia="uk-UA"/>
        </w:rPr>
        <w:t>Загальні положення</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Ця Інструкція розроблена відповідно до статті 75</w:t>
      </w:r>
      <w:r w:rsidRPr="00A56A3D">
        <w:rPr>
          <w:rFonts w:eastAsia="Times New Roman"/>
          <w:vertAlign w:val="superscript"/>
          <w:lang w:eastAsia="uk-UA"/>
        </w:rPr>
        <w:t>1</w:t>
      </w:r>
      <w:r w:rsidRPr="00A56A3D">
        <w:rPr>
          <w:rFonts w:eastAsia="Times New Roman"/>
          <w:lang w:eastAsia="uk-UA"/>
        </w:rPr>
        <w:t> </w:t>
      </w:r>
      <w:hyperlink r:id="rId7" w:history="1">
        <w:r w:rsidRPr="00A56A3D">
          <w:rPr>
            <w:rFonts w:eastAsia="Times New Roman"/>
            <w:u w:val="single"/>
            <w:lang w:eastAsia="uk-UA"/>
          </w:rPr>
          <w:t>Бюджетного кодексу України</w:t>
        </w:r>
      </w:hyperlink>
      <w:r w:rsidRPr="00A56A3D">
        <w:rPr>
          <w:rFonts w:eastAsia="Times New Roman"/>
          <w:lang w:eastAsia="uk-UA"/>
        </w:rPr>
        <w:t> (далі – Кодекс) та наказу Міністерства фінансів України від 23.06.2021 № 365 “Про затвердження Методичних рекомендацій щодо здійснення підготовки</w:t>
      </w:r>
      <w:r w:rsidR="004B2662" w:rsidRPr="00A56A3D">
        <w:rPr>
          <w:rFonts w:eastAsia="Times New Roman"/>
          <w:lang w:eastAsia="uk-UA"/>
        </w:rPr>
        <w:t xml:space="preserve"> до прогнозу місцевого бюджету”</w:t>
      </w:r>
      <w:r w:rsidR="000A5D77" w:rsidRPr="00A56A3D">
        <w:rPr>
          <w:rFonts w:eastAsia="Times New Roman"/>
          <w:lang w:eastAsia="uk-UA"/>
        </w:rPr>
        <w:t xml:space="preserve"> </w:t>
      </w:r>
      <w:r w:rsidRPr="00A56A3D">
        <w:rPr>
          <w:rFonts w:eastAsia="Times New Roman"/>
          <w:lang w:eastAsia="uk-UA"/>
        </w:rPr>
        <w:t xml:space="preserve"> </w:t>
      </w:r>
      <w:r w:rsidR="004B2662" w:rsidRPr="00A56A3D">
        <w:rPr>
          <w:rFonts w:eastAsia="Times New Roman"/>
          <w:lang w:eastAsia="uk-UA"/>
        </w:rPr>
        <w:t>і визначає основні положення щодо розрахунку</w:t>
      </w:r>
      <w:r w:rsidRPr="00A56A3D">
        <w:rPr>
          <w:rFonts w:eastAsia="Times New Roman"/>
          <w:lang w:eastAsia="uk-UA"/>
        </w:rPr>
        <w:t xml:space="preserve"> орієнтовних граничних показників та складання пропозиц</w:t>
      </w:r>
      <w:r w:rsidR="004B2662" w:rsidRPr="00A56A3D">
        <w:rPr>
          <w:rFonts w:eastAsia="Times New Roman"/>
          <w:lang w:eastAsia="uk-UA"/>
        </w:rPr>
        <w:t>ій до прогнозу бюджету</w:t>
      </w:r>
      <w:r w:rsidR="0044520D" w:rsidRPr="00A56A3D">
        <w:rPr>
          <w:rFonts w:eastAsia="Times New Roman"/>
          <w:lang w:eastAsia="uk-UA"/>
        </w:rPr>
        <w:t xml:space="preserve"> </w:t>
      </w:r>
      <w:r w:rsidR="004B2662" w:rsidRPr="00A56A3D">
        <w:rPr>
          <w:rFonts w:eastAsia="Times New Roman"/>
          <w:lang w:eastAsia="uk-UA"/>
        </w:rPr>
        <w:t>Долинської</w:t>
      </w:r>
      <w:r w:rsidRPr="00A56A3D">
        <w:rPr>
          <w:rFonts w:eastAsia="Times New Roman"/>
          <w:lang w:eastAsia="uk-UA"/>
        </w:rPr>
        <w:t xml:space="preserve"> міської територіальної громади (далі – міської ТГ).</w:t>
      </w:r>
    </w:p>
    <w:p w:rsidR="002D4F95" w:rsidRPr="00A56A3D" w:rsidRDefault="004B2662"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1.</w:t>
      </w:r>
      <w:r w:rsidR="004F6939" w:rsidRPr="00A56A3D">
        <w:rPr>
          <w:rFonts w:eastAsia="Times New Roman"/>
          <w:lang w:eastAsia="uk-UA"/>
        </w:rPr>
        <w:t xml:space="preserve">1 </w:t>
      </w:r>
      <w:r w:rsidR="002D4F95" w:rsidRPr="00A56A3D">
        <w:rPr>
          <w:rFonts w:eastAsia="Times New Roman"/>
          <w:lang w:eastAsia="uk-UA"/>
        </w:rPr>
        <w:t>Орієнтовні граничні показники видатків бюджету міської ТГ та надання кредитів з бюджету на середньостроковий період головному розпоряднику бюджетних коштів та пропозиції до прогнозу бюджету міської ТГ складаються з використанням автоматизованої інформаційно-аналітичної системи за такими формами:</w:t>
      </w:r>
    </w:p>
    <w:p w:rsidR="002D4F95" w:rsidRPr="00A56A3D" w:rsidRDefault="004B2662" w:rsidP="00AE4952">
      <w:pPr>
        <w:shd w:val="clear" w:color="auto" w:fill="FFFFFF"/>
        <w:spacing w:after="150" w:line="240" w:lineRule="auto"/>
        <w:ind w:firstLine="360"/>
        <w:jc w:val="both"/>
        <w:rPr>
          <w:rFonts w:eastAsia="Times New Roman"/>
          <w:lang w:eastAsia="uk-UA"/>
        </w:rPr>
      </w:pPr>
      <w:r w:rsidRPr="00A56A3D">
        <w:rPr>
          <w:rFonts w:eastAsia="Times New Roman"/>
          <w:lang w:eastAsia="uk-UA"/>
        </w:rPr>
        <w:t>О</w:t>
      </w:r>
      <w:r w:rsidR="002D4F95" w:rsidRPr="00A56A3D">
        <w:rPr>
          <w:rFonts w:eastAsia="Times New Roman"/>
          <w:lang w:eastAsia="uk-UA"/>
        </w:rPr>
        <w:t>рієнтовні граничні показники видатків місцевого бюджету та надання кредитів з місцевого бюджету головному розпо</w:t>
      </w:r>
      <w:r w:rsidR="000A5D77" w:rsidRPr="00A56A3D">
        <w:rPr>
          <w:rFonts w:eastAsia="Times New Roman"/>
          <w:lang w:eastAsia="uk-UA"/>
        </w:rPr>
        <w:t>ряднику бюджетних коштів на 2022 – 2024</w:t>
      </w:r>
      <w:r w:rsidR="002D4F95" w:rsidRPr="00A56A3D">
        <w:rPr>
          <w:rFonts w:eastAsia="Times New Roman"/>
          <w:lang w:eastAsia="uk-UA"/>
        </w:rPr>
        <w:t xml:space="preserve"> роки (далі – орієнтовні</w:t>
      </w:r>
      <w:r w:rsidR="00AE4952" w:rsidRPr="00A56A3D">
        <w:rPr>
          <w:rFonts w:eastAsia="Times New Roman"/>
          <w:lang w:eastAsia="uk-UA"/>
        </w:rPr>
        <w:t xml:space="preserve"> граничні показники)</w:t>
      </w:r>
      <w:r w:rsidR="002D4F95" w:rsidRPr="00A56A3D">
        <w:rPr>
          <w:rFonts w:eastAsia="Times New Roman"/>
          <w:lang w:eastAsia="uk-UA"/>
        </w:rPr>
        <w:t>;</w:t>
      </w:r>
    </w:p>
    <w:p w:rsidR="00F873D6" w:rsidRPr="00A56A3D" w:rsidRDefault="004F6939" w:rsidP="0044520D">
      <w:pPr>
        <w:shd w:val="clear" w:color="auto" w:fill="FFFFFF"/>
        <w:spacing w:after="150" w:line="240" w:lineRule="auto"/>
        <w:ind w:firstLine="426"/>
        <w:jc w:val="both"/>
        <w:rPr>
          <w:rFonts w:eastAsia="Times New Roman"/>
          <w:lang w:eastAsia="uk-UA"/>
        </w:rPr>
      </w:pPr>
      <w:r w:rsidRPr="00A56A3D">
        <w:rPr>
          <w:rFonts w:eastAsia="Times New Roman"/>
          <w:lang w:eastAsia="uk-UA"/>
        </w:rPr>
        <w:t>1.</w:t>
      </w:r>
      <w:r w:rsidR="004B2662" w:rsidRPr="00A56A3D">
        <w:rPr>
          <w:rFonts w:eastAsia="Times New Roman"/>
          <w:lang w:eastAsia="uk-UA"/>
        </w:rPr>
        <w:t>2.Пропозиції</w:t>
      </w:r>
      <w:r w:rsidR="002D4F95" w:rsidRPr="00A56A3D">
        <w:rPr>
          <w:rFonts w:eastAsia="Times New Roman"/>
          <w:lang w:eastAsia="uk-UA"/>
        </w:rPr>
        <w:t xml:space="preserve"> до прогнозу місцевого бюджету</w:t>
      </w:r>
      <w:r w:rsidR="00F873D6" w:rsidRPr="00A56A3D">
        <w:rPr>
          <w:rFonts w:eastAsia="Times New Roman"/>
          <w:lang w:eastAsia="uk-UA"/>
        </w:rPr>
        <w:t>:</w:t>
      </w:r>
    </w:p>
    <w:p w:rsidR="002D4F95" w:rsidRPr="00A56A3D" w:rsidRDefault="000A5D77" w:rsidP="000A5D77">
      <w:pPr>
        <w:shd w:val="clear" w:color="auto" w:fill="FFFFFF"/>
        <w:spacing w:after="150" w:line="240" w:lineRule="auto"/>
        <w:ind w:firstLine="426"/>
        <w:jc w:val="both"/>
        <w:rPr>
          <w:rFonts w:eastAsia="Times New Roman"/>
          <w:lang w:eastAsia="uk-UA"/>
        </w:rPr>
      </w:pPr>
      <w:r w:rsidRPr="00A56A3D">
        <w:rPr>
          <w:rFonts w:eastAsia="Times New Roman"/>
          <w:lang w:eastAsia="uk-UA"/>
        </w:rPr>
        <w:t xml:space="preserve">- </w:t>
      </w:r>
      <w:r w:rsidR="00F873D6" w:rsidRPr="00A56A3D">
        <w:rPr>
          <w:rFonts w:eastAsia="Times New Roman"/>
          <w:lang w:eastAsia="uk-UA"/>
        </w:rPr>
        <w:t>пропозиція до прогнозу місцевого бюджету</w:t>
      </w:r>
      <w:r w:rsidRPr="00A56A3D">
        <w:rPr>
          <w:rFonts w:eastAsia="Times New Roman"/>
          <w:lang w:eastAsia="uk-UA"/>
        </w:rPr>
        <w:t xml:space="preserve"> на 2022– 2024</w:t>
      </w:r>
      <w:r w:rsidR="002D4F95" w:rsidRPr="00A56A3D">
        <w:rPr>
          <w:rFonts w:eastAsia="Times New Roman"/>
          <w:lang w:eastAsia="uk-UA"/>
        </w:rPr>
        <w:t xml:space="preserve"> роки загальна (Форма ПП-1) (далі – Форма </w:t>
      </w:r>
      <w:r w:rsidR="004046D4" w:rsidRPr="00A56A3D">
        <w:rPr>
          <w:rFonts w:eastAsia="Times New Roman"/>
          <w:lang w:eastAsia="uk-UA"/>
        </w:rPr>
        <w:t>ПП-1)</w:t>
      </w:r>
      <w:r w:rsidR="002D4F95" w:rsidRPr="00A56A3D">
        <w:rPr>
          <w:rFonts w:eastAsia="Times New Roman"/>
          <w:lang w:eastAsia="uk-UA"/>
        </w:rPr>
        <w:t>;</w:t>
      </w:r>
    </w:p>
    <w:p w:rsidR="002D4F95" w:rsidRPr="00A56A3D" w:rsidRDefault="00F873D6" w:rsidP="0044520D">
      <w:pPr>
        <w:shd w:val="clear" w:color="auto" w:fill="FFFFFF"/>
        <w:spacing w:after="150" w:line="240" w:lineRule="auto"/>
        <w:ind w:firstLine="426"/>
        <w:jc w:val="both"/>
        <w:rPr>
          <w:rFonts w:eastAsia="Times New Roman"/>
          <w:lang w:eastAsia="uk-UA"/>
        </w:rPr>
      </w:pPr>
      <w:r w:rsidRPr="00A56A3D">
        <w:rPr>
          <w:rFonts w:eastAsia="Times New Roman"/>
          <w:lang w:eastAsia="uk-UA"/>
        </w:rPr>
        <w:t>- п</w:t>
      </w:r>
      <w:r w:rsidR="002D4F95" w:rsidRPr="00A56A3D">
        <w:rPr>
          <w:rFonts w:eastAsia="Times New Roman"/>
          <w:lang w:eastAsia="uk-UA"/>
        </w:rPr>
        <w:t>ропозиція до пр</w:t>
      </w:r>
      <w:r w:rsidR="000A5D77" w:rsidRPr="00A56A3D">
        <w:rPr>
          <w:rFonts w:eastAsia="Times New Roman"/>
          <w:lang w:eastAsia="uk-UA"/>
        </w:rPr>
        <w:t>огнозу місцевого бюджету на 2022 – 2024</w:t>
      </w:r>
      <w:r w:rsidR="002D4F95" w:rsidRPr="00A56A3D">
        <w:rPr>
          <w:rFonts w:eastAsia="Times New Roman"/>
          <w:lang w:eastAsia="uk-UA"/>
        </w:rPr>
        <w:t xml:space="preserve"> роки індивідуальна (Форма ПП-2</w:t>
      </w:r>
      <w:r w:rsidR="004046D4" w:rsidRPr="00A56A3D">
        <w:rPr>
          <w:rFonts w:eastAsia="Times New Roman"/>
          <w:lang w:eastAsia="uk-UA"/>
        </w:rPr>
        <w:t>) (далі – Форма ПП-2)</w:t>
      </w:r>
      <w:r w:rsidR="002D4F95" w:rsidRPr="00A56A3D">
        <w:rPr>
          <w:rFonts w:eastAsia="Times New Roman"/>
          <w:lang w:eastAsia="uk-UA"/>
        </w:rPr>
        <w:t>;</w:t>
      </w:r>
    </w:p>
    <w:p w:rsidR="002D4F95" w:rsidRPr="00A56A3D" w:rsidRDefault="00F873D6"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п</w:t>
      </w:r>
      <w:r w:rsidR="002D4F95" w:rsidRPr="00A56A3D">
        <w:rPr>
          <w:rFonts w:eastAsia="Times New Roman"/>
          <w:lang w:eastAsia="uk-UA"/>
        </w:rPr>
        <w:t>ропозиція до пр</w:t>
      </w:r>
      <w:r w:rsidR="000A5D77" w:rsidRPr="00A56A3D">
        <w:rPr>
          <w:rFonts w:eastAsia="Times New Roman"/>
          <w:lang w:eastAsia="uk-UA"/>
        </w:rPr>
        <w:t>огнозу місцевого бюджету на 2022 – 2024</w:t>
      </w:r>
      <w:r w:rsidR="002D4F95" w:rsidRPr="00A56A3D">
        <w:rPr>
          <w:rFonts w:eastAsia="Times New Roman"/>
          <w:lang w:eastAsia="uk-UA"/>
        </w:rPr>
        <w:t xml:space="preserve"> роки додаткова (Форма ПП</w:t>
      </w:r>
      <w:r w:rsidR="004046D4" w:rsidRPr="00A56A3D">
        <w:rPr>
          <w:rFonts w:eastAsia="Times New Roman"/>
          <w:lang w:eastAsia="uk-UA"/>
        </w:rPr>
        <w:t>-3) (далі – Форма ПП-3)</w:t>
      </w:r>
      <w:r w:rsidR="002D4F95" w:rsidRPr="00A56A3D">
        <w:rPr>
          <w:rFonts w:eastAsia="Times New Roman"/>
          <w:lang w:eastAsia="uk-UA"/>
        </w:rPr>
        <w:t>.</w:t>
      </w:r>
    </w:p>
    <w:p w:rsidR="002D4F95" w:rsidRPr="00A56A3D" w:rsidRDefault="004F693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1.</w:t>
      </w:r>
      <w:r w:rsidR="00F873D6" w:rsidRPr="00A56A3D">
        <w:rPr>
          <w:rFonts w:eastAsia="Times New Roman"/>
          <w:lang w:eastAsia="uk-UA"/>
        </w:rPr>
        <w:t>3.</w:t>
      </w:r>
      <w:r w:rsidR="002D4F95" w:rsidRPr="00A56A3D">
        <w:rPr>
          <w:rFonts w:eastAsia="Times New Roman"/>
          <w:lang w:eastAsia="uk-UA"/>
        </w:rPr>
        <w:t>Усі вартісні показники у документах, визначених цією Інструкцією, повинні бути відображені у гривнях, з округленням до цілого числа.</w:t>
      </w:r>
    </w:p>
    <w:p w:rsidR="002D4F95" w:rsidRPr="00A56A3D" w:rsidRDefault="004F693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1.</w:t>
      </w:r>
      <w:r w:rsidR="00F873D6" w:rsidRPr="00A56A3D">
        <w:rPr>
          <w:rFonts w:eastAsia="Times New Roman"/>
          <w:lang w:eastAsia="uk-UA"/>
        </w:rPr>
        <w:t>4.</w:t>
      </w:r>
      <w:r w:rsidR="002D4F95" w:rsidRPr="00A56A3D">
        <w:rPr>
          <w:rFonts w:eastAsia="Times New Roman"/>
          <w:lang w:eastAsia="uk-UA"/>
        </w:rPr>
        <w:t>У формі орієнтовних граничних показників зазначається розподіл орієнтовних граничних показників видатків бюджету міської ТГ та надання кредитів з бюджету на середньостроковий період.</w:t>
      </w:r>
    </w:p>
    <w:p w:rsidR="005E5CA2" w:rsidRPr="00A56A3D" w:rsidRDefault="004F6939" w:rsidP="0044520D">
      <w:pPr>
        <w:pStyle w:val="a6"/>
        <w:ind w:firstLine="360"/>
        <w:jc w:val="both"/>
        <w:rPr>
          <w:lang w:eastAsia="uk-UA"/>
        </w:rPr>
      </w:pPr>
      <w:r w:rsidRPr="00A56A3D">
        <w:rPr>
          <w:lang w:eastAsia="uk-UA"/>
        </w:rPr>
        <w:t>1.</w:t>
      </w:r>
      <w:r w:rsidR="00F873D6" w:rsidRPr="00A56A3D">
        <w:rPr>
          <w:lang w:eastAsia="uk-UA"/>
        </w:rPr>
        <w:t>5.</w:t>
      </w:r>
      <w:r w:rsidR="002D4F95" w:rsidRPr="00A56A3D">
        <w:rPr>
          <w:lang w:eastAsia="uk-UA"/>
        </w:rPr>
        <w:t>У формах пропозицій до прогнозу бюджету міської ТГ зазначаються такі дані:</w:t>
      </w:r>
    </w:p>
    <w:p w:rsidR="005E5CA2" w:rsidRPr="00A56A3D" w:rsidRDefault="005E5CA2" w:rsidP="0044520D">
      <w:pPr>
        <w:pStyle w:val="a6"/>
        <w:ind w:firstLine="360"/>
        <w:jc w:val="both"/>
        <w:rPr>
          <w:lang w:eastAsia="uk-UA"/>
        </w:rPr>
      </w:pPr>
    </w:p>
    <w:p w:rsidR="00EB4470" w:rsidRPr="00A56A3D" w:rsidRDefault="002D4F95" w:rsidP="0044520D">
      <w:pPr>
        <w:pStyle w:val="a6"/>
        <w:numPr>
          <w:ilvl w:val="0"/>
          <w:numId w:val="29"/>
        </w:numPr>
        <w:jc w:val="both"/>
        <w:rPr>
          <w:lang w:eastAsia="uk-UA"/>
        </w:rPr>
      </w:pPr>
      <w:r w:rsidRPr="00A56A3D">
        <w:rPr>
          <w:lang w:eastAsia="uk-UA"/>
        </w:rPr>
        <w:t>за попередній бюджетний період (звіт) – дані річного звіту за попередній бюджетний період, наданого органами Казначейства (далі – показники відповідно до річного звіту за п</w:t>
      </w:r>
      <w:r w:rsidR="00F873D6" w:rsidRPr="00A56A3D">
        <w:rPr>
          <w:lang w:eastAsia="uk-UA"/>
        </w:rPr>
        <w:t xml:space="preserve">опередній бюджетний період). </w:t>
      </w:r>
    </w:p>
    <w:p w:rsidR="002D4F95" w:rsidRPr="00A56A3D" w:rsidRDefault="00F873D6" w:rsidP="0044520D">
      <w:pPr>
        <w:pStyle w:val="a6"/>
        <w:ind w:firstLine="426"/>
        <w:jc w:val="both"/>
        <w:rPr>
          <w:lang w:eastAsia="uk-UA"/>
        </w:rPr>
      </w:pPr>
      <w:r w:rsidRPr="00A56A3D">
        <w:rPr>
          <w:lang w:eastAsia="uk-UA"/>
        </w:rPr>
        <w:t xml:space="preserve">У 2021 році головні розпорядники бюджетних коштів графу 20_____(звіт) заповнюють у </w:t>
      </w:r>
      <w:proofErr w:type="spellStart"/>
      <w:r w:rsidRPr="00A56A3D">
        <w:rPr>
          <w:lang w:eastAsia="uk-UA"/>
        </w:rPr>
        <w:t>спів</w:t>
      </w:r>
      <w:r w:rsidR="00192D64" w:rsidRPr="00A56A3D">
        <w:rPr>
          <w:lang w:eastAsia="uk-UA"/>
        </w:rPr>
        <w:t>ставних</w:t>
      </w:r>
      <w:proofErr w:type="spellEnd"/>
      <w:r w:rsidR="00192D64" w:rsidRPr="00A56A3D">
        <w:rPr>
          <w:lang w:eastAsia="uk-UA"/>
        </w:rPr>
        <w:t xml:space="preserve"> умовах</w:t>
      </w:r>
      <w:r w:rsidRPr="00A56A3D">
        <w:rPr>
          <w:lang w:eastAsia="uk-UA"/>
        </w:rPr>
        <w:t xml:space="preserve"> та за у</w:t>
      </w:r>
      <w:r w:rsidR="00192D64" w:rsidRPr="00A56A3D">
        <w:rPr>
          <w:lang w:eastAsia="uk-UA"/>
        </w:rPr>
        <w:t>мови наявності такої інформації</w:t>
      </w:r>
      <w:r w:rsidR="00EB4470" w:rsidRPr="00A56A3D">
        <w:rPr>
          <w:lang w:eastAsia="uk-UA"/>
        </w:rPr>
        <w:t xml:space="preserve">. Не заповнюється пункт 4 «Порівняння із показниками </w:t>
      </w:r>
      <w:r w:rsidR="0044520D" w:rsidRPr="00A56A3D">
        <w:rPr>
          <w:lang w:eastAsia="uk-UA"/>
        </w:rPr>
        <w:t>прогнозу місцевого бюджету, сх</w:t>
      </w:r>
      <w:r w:rsidR="00A47129" w:rsidRPr="00A56A3D">
        <w:rPr>
          <w:lang w:eastAsia="uk-UA"/>
        </w:rPr>
        <w:t>в</w:t>
      </w:r>
      <w:r w:rsidR="0044520D" w:rsidRPr="00A56A3D">
        <w:rPr>
          <w:lang w:eastAsia="uk-UA"/>
        </w:rPr>
        <w:t>а</w:t>
      </w:r>
      <w:r w:rsidR="00A47129" w:rsidRPr="00A56A3D">
        <w:rPr>
          <w:lang w:eastAsia="uk-UA"/>
        </w:rPr>
        <w:t>леного у попередньому бюджетному періоді» форми ПП-1</w:t>
      </w:r>
      <w:r w:rsidR="00192D64" w:rsidRPr="00A56A3D">
        <w:rPr>
          <w:lang w:eastAsia="uk-UA"/>
        </w:rPr>
        <w:t>(як новостворена громада)</w:t>
      </w:r>
      <w:r w:rsidR="005E5CA2" w:rsidRPr="00A56A3D">
        <w:rPr>
          <w:lang w:eastAsia="uk-UA"/>
        </w:rPr>
        <w:t>;</w:t>
      </w:r>
    </w:p>
    <w:p w:rsidR="00AE4952" w:rsidRPr="00A56A3D" w:rsidRDefault="00AE4952" w:rsidP="0044520D">
      <w:pPr>
        <w:pStyle w:val="a6"/>
        <w:ind w:firstLine="426"/>
        <w:jc w:val="both"/>
        <w:rPr>
          <w:lang w:eastAsia="uk-UA"/>
        </w:rPr>
      </w:pPr>
    </w:p>
    <w:p w:rsidR="005E5CA2" w:rsidRPr="00A56A3D" w:rsidRDefault="002D4F95" w:rsidP="0044520D">
      <w:pPr>
        <w:pStyle w:val="a6"/>
        <w:numPr>
          <w:ilvl w:val="0"/>
          <w:numId w:val="29"/>
        </w:numPr>
        <w:shd w:val="clear" w:color="auto" w:fill="FFFFFF"/>
        <w:spacing w:after="150"/>
        <w:jc w:val="both"/>
        <w:rPr>
          <w:rFonts w:eastAsia="Times New Roman"/>
          <w:lang w:eastAsia="uk-UA"/>
        </w:rPr>
      </w:pPr>
      <w:r w:rsidRPr="00A56A3D">
        <w:rPr>
          <w:rFonts w:eastAsia="Times New Roman"/>
          <w:lang w:eastAsia="uk-UA"/>
        </w:rPr>
        <w:t>на поточний бюджетний період (затверджено) – показники, затверджені розписом бюджету міської ТГ на поточний бюджетний період (з урахуванням усіх внесених змін станом на 01 липня року, що передує плановому) (далі – показники, затверджені розписом на поточний бюджетний період); </w:t>
      </w:r>
    </w:p>
    <w:p w:rsidR="002D4F95" w:rsidRPr="00A56A3D" w:rsidRDefault="005E5CA2" w:rsidP="0044520D">
      <w:pPr>
        <w:pStyle w:val="a6"/>
        <w:numPr>
          <w:ilvl w:val="0"/>
          <w:numId w:val="29"/>
        </w:numPr>
        <w:shd w:val="clear" w:color="auto" w:fill="FFFFFF"/>
        <w:spacing w:after="150"/>
        <w:jc w:val="both"/>
        <w:rPr>
          <w:rFonts w:eastAsia="Times New Roman"/>
          <w:lang w:eastAsia="uk-UA"/>
        </w:rPr>
      </w:pPr>
      <w:r w:rsidRPr="00A56A3D">
        <w:rPr>
          <w:rFonts w:eastAsia="Times New Roman"/>
          <w:lang w:eastAsia="uk-UA"/>
        </w:rPr>
        <w:t>н</w:t>
      </w:r>
      <w:r w:rsidR="002D4F95" w:rsidRPr="00A56A3D">
        <w:rPr>
          <w:rFonts w:eastAsia="Times New Roman"/>
          <w:lang w:eastAsia="uk-UA"/>
        </w:rPr>
        <w:t xml:space="preserve">а середньостроковий період (план) – показники за видами доходів та розподіл орієнтованих граничних показників видатків та кредитування бюджету на </w:t>
      </w:r>
      <w:r w:rsidR="002D4F95" w:rsidRPr="00A56A3D">
        <w:rPr>
          <w:rFonts w:eastAsia="Times New Roman"/>
          <w:lang w:eastAsia="uk-UA"/>
        </w:rPr>
        <w:lastRenderedPageBreak/>
        <w:t xml:space="preserve">плановий бюджетний період, які є основою для складання </w:t>
      </w:r>
      <w:proofErr w:type="spellStart"/>
      <w:r w:rsidR="002D4F95" w:rsidRPr="00A56A3D">
        <w:rPr>
          <w:rFonts w:eastAsia="Times New Roman"/>
          <w:lang w:eastAsia="uk-UA"/>
        </w:rPr>
        <w:t>проєкту</w:t>
      </w:r>
      <w:proofErr w:type="spellEnd"/>
      <w:r w:rsidR="002D4F95" w:rsidRPr="00A56A3D">
        <w:rPr>
          <w:rFonts w:eastAsia="Times New Roman"/>
          <w:lang w:eastAsia="uk-UA"/>
        </w:rPr>
        <w:t xml:space="preserve"> рішення про бюджет міської ТГ, та наступні за плановим два бюджетні періоди (далі – розподіл показників на середньостроковий бюджетний період).</w:t>
      </w:r>
    </w:p>
    <w:p w:rsidR="002D4F95" w:rsidRPr="00A56A3D" w:rsidRDefault="004F693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1.6.</w:t>
      </w:r>
      <w:r w:rsidR="002D4F95" w:rsidRPr="00A56A3D">
        <w:rPr>
          <w:rFonts w:eastAsia="Times New Roman"/>
          <w:lang w:eastAsia="uk-UA"/>
        </w:rPr>
        <w:t>У форм</w:t>
      </w:r>
      <w:r w:rsidR="00192D64" w:rsidRPr="00A56A3D">
        <w:rPr>
          <w:rFonts w:eastAsia="Times New Roman"/>
          <w:lang w:eastAsia="uk-UA"/>
        </w:rPr>
        <w:t>ах, визначених цією Інструкцією</w:t>
      </w:r>
      <w:r w:rsidR="002D4F95" w:rsidRPr="00A56A3D">
        <w:rPr>
          <w:rFonts w:eastAsia="Times New Roman"/>
          <w:lang w:eastAsia="uk-UA"/>
        </w:rPr>
        <w:t xml:space="preserve"> код та найменування зазначається:</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місцевого бюджету  – відповідно до довідника місцевих бюджетів, затвердженого Мінфіном (далі – код бюджету);</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доходів місцевого бюджету – відповідно до бюджетної класифікації, затвердженої Мінфіном;</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видатків та надання кредитів з місцевого бюджету –  відповідно до Економічної, Функціональної, Програмної та Типової програмної класифікацій видатків та кредитування місцевого бюджету, затверджених Мінфіном;</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головних розпорядників бюджетних коштів – згідно з Типовою відомчою класифікацією видатків та кредитування місцевого</w:t>
      </w:r>
      <w:r w:rsidR="000A5D77" w:rsidRPr="00A56A3D">
        <w:rPr>
          <w:rFonts w:eastAsia="Times New Roman"/>
          <w:lang w:eastAsia="uk-UA"/>
        </w:rPr>
        <w:t xml:space="preserve"> бюджету, затвердженою Мінфіном</w:t>
      </w:r>
      <w:r w:rsidRPr="00A56A3D">
        <w:rPr>
          <w:rFonts w:eastAsia="Times New Roman"/>
          <w:lang w:eastAsia="uk-UA"/>
        </w:rPr>
        <w:t xml:space="preserve"> та  установчими документами.</w:t>
      </w:r>
    </w:p>
    <w:p w:rsidR="005652D2" w:rsidRPr="00A56A3D" w:rsidRDefault="005652D2" w:rsidP="0044520D">
      <w:pPr>
        <w:shd w:val="clear" w:color="auto" w:fill="FFFFFF"/>
        <w:spacing w:after="150" w:line="240" w:lineRule="auto"/>
        <w:ind w:firstLine="360"/>
        <w:jc w:val="both"/>
        <w:rPr>
          <w:rFonts w:eastAsia="Times New Roman"/>
          <w:lang w:eastAsia="uk-UA"/>
        </w:rPr>
      </w:pPr>
    </w:p>
    <w:p w:rsidR="000A5D77" w:rsidRPr="00A56A3D" w:rsidRDefault="002D4F95" w:rsidP="000A5D77">
      <w:pPr>
        <w:pStyle w:val="a6"/>
        <w:jc w:val="center"/>
        <w:rPr>
          <w:b/>
          <w:lang w:eastAsia="uk-UA"/>
        </w:rPr>
      </w:pPr>
      <w:r w:rsidRPr="00A56A3D">
        <w:rPr>
          <w:b/>
          <w:lang w:eastAsia="uk-UA"/>
        </w:rPr>
        <w:t>IІ. Основні положення</w:t>
      </w:r>
    </w:p>
    <w:p w:rsidR="002D4F95" w:rsidRPr="00A56A3D" w:rsidRDefault="002D4F95" w:rsidP="000A5D77">
      <w:pPr>
        <w:pStyle w:val="a6"/>
        <w:jc w:val="center"/>
        <w:rPr>
          <w:b/>
          <w:lang w:eastAsia="uk-UA"/>
        </w:rPr>
      </w:pPr>
      <w:r w:rsidRPr="00A56A3D">
        <w:rPr>
          <w:b/>
          <w:lang w:eastAsia="uk-UA"/>
        </w:rPr>
        <w:t>про складання пропозицій до прогнозу бюджету міської ТГ та розрахунок орієнтовних граничних показників</w:t>
      </w:r>
    </w:p>
    <w:p w:rsidR="002D4F95" w:rsidRPr="00A56A3D" w:rsidRDefault="004F6939" w:rsidP="0044520D">
      <w:pPr>
        <w:shd w:val="clear" w:color="auto" w:fill="FFFFFF"/>
        <w:spacing w:before="100" w:beforeAutospacing="1" w:after="100" w:afterAutospacing="1" w:line="240" w:lineRule="auto"/>
        <w:ind w:firstLine="708"/>
        <w:jc w:val="both"/>
        <w:rPr>
          <w:rFonts w:eastAsia="Times New Roman"/>
          <w:lang w:eastAsia="uk-UA"/>
        </w:rPr>
      </w:pPr>
      <w:r w:rsidRPr="00A56A3D">
        <w:rPr>
          <w:rFonts w:eastAsia="Times New Roman"/>
          <w:lang w:eastAsia="uk-UA"/>
        </w:rPr>
        <w:t>2.</w:t>
      </w:r>
      <w:r w:rsidR="00BC5910" w:rsidRPr="00A56A3D">
        <w:rPr>
          <w:rFonts w:eastAsia="Times New Roman"/>
          <w:lang w:eastAsia="uk-UA"/>
        </w:rPr>
        <w:t>1.</w:t>
      </w:r>
      <w:r w:rsidR="002D4F95" w:rsidRPr="00A56A3D">
        <w:rPr>
          <w:rFonts w:eastAsia="Times New Roman"/>
          <w:lang w:eastAsia="uk-UA"/>
        </w:rPr>
        <w:t>Пропозиції до прогнозу бюджету міської ТГ формуються у такій послідовності:</w:t>
      </w:r>
    </w:p>
    <w:p w:rsidR="002D4F95" w:rsidRPr="00A56A3D" w:rsidRDefault="00BC5910" w:rsidP="0044520D">
      <w:pPr>
        <w:shd w:val="clear" w:color="auto" w:fill="FFFFFF"/>
        <w:spacing w:after="150" w:line="240" w:lineRule="auto"/>
        <w:jc w:val="both"/>
        <w:rPr>
          <w:rFonts w:eastAsia="Times New Roman"/>
          <w:lang w:eastAsia="uk-UA"/>
        </w:rPr>
      </w:pPr>
      <w:r w:rsidRPr="00A56A3D">
        <w:rPr>
          <w:rFonts w:eastAsia="Times New Roman"/>
          <w:lang w:eastAsia="uk-UA"/>
        </w:rPr>
        <w:t>1) фінансове управління</w:t>
      </w:r>
      <w:r w:rsidR="002D4F95" w:rsidRPr="00A56A3D">
        <w:rPr>
          <w:rFonts w:eastAsia="Times New Roman"/>
          <w:lang w:eastAsia="uk-UA"/>
        </w:rPr>
        <w:t xml:space="preserve"> відповідно до основних прогнозних </w:t>
      </w:r>
      <w:proofErr w:type="spellStart"/>
      <w:r w:rsidR="002D4F95" w:rsidRPr="00A56A3D">
        <w:rPr>
          <w:rFonts w:eastAsia="Times New Roman"/>
          <w:lang w:eastAsia="uk-UA"/>
        </w:rPr>
        <w:t>макропоказників</w:t>
      </w:r>
      <w:proofErr w:type="spellEnd"/>
      <w:r w:rsidR="002D4F95" w:rsidRPr="00A56A3D">
        <w:rPr>
          <w:rFonts w:eastAsia="Times New Roman"/>
          <w:lang w:eastAsia="uk-UA"/>
        </w:rPr>
        <w:t xml:space="preserve"> економічного і соціального розвитк</w:t>
      </w:r>
      <w:r w:rsidR="00E44E76" w:rsidRPr="00A56A3D">
        <w:rPr>
          <w:rFonts w:eastAsia="Times New Roman"/>
          <w:lang w:eastAsia="uk-UA"/>
        </w:rPr>
        <w:t>у України та Долинської</w:t>
      </w:r>
      <w:r w:rsidR="002D4F95" w:rsidRPr="00A56A3D">
        <w:rPr>
          <w:rFonts w:eastAsia="Times New Roman"/>
          <w:lang w:eastAsia="uk-UA"/>
        </w:rPr>
        <w:t xml:space="preserve"> міської територіальної громади,</w:t>
      </w:r>
      <w:r w:rsidR="00E44E76" w:rsidRPr="00A56A3D">
        <w:rPr>
          <w:rFonts w:eastAsia="Times New Roman"/>
          <w:lang w:eastAsia="uk-UA"/>
        </w:rPr>
        <w:t xml:space="preserve"> визначених у програмних документах соціально-економічного розвитку (стратегії розвитку території) на відповідні прогнозні роки, </w:t>
      </w:r>
      <w:r w:rsidR="002D4F95" w:rsidRPr="00A56A3D">
        <w:rPr>
          <w:rFonts w:eastAsia="Times New Roman"/>
          <w:lang w:eastAsia="uk-UA"/>
        </w:rPr>
        <w:t xml:space="preserve"> Бюджетної декларації, аналізу виконання бюджету міської ТГ у попередніх та поточному бюджетних періодах та за участю органів, що контролюють справляння надходжень бюджету, забезпечує прогнозування обсягів доходів бюджету, визначає обсяги фінансування, повернення кредитів до бюджету на середньостроковий період та розраховує загальні орієнтовні граничні показники, доводить їх та інструкцію з підготовки пропозицій до прогнозу бюджету міської ТГ до головних розпорядників бюджетних коштів (далі – головні роз</w:t>
      </w:r>
      <w:r w:rsidR="00E44E76" w:rsidRPr="00A56A3D">
        <w:rPr>
          <w:rFonts w:eastAsia="Times New Roman"/>
          <w:lang w:eastAsia="uk-UA"/>
        </w:rPr>
        <w:t xml:space="preserve">порядники) у термін </w:t>
      </w:r>
      <w:r w:rsidR="00E44E76" w:rsidRPr="00A56A3D">
        <w:rPr>
          <w:rFonts w:eastAsia="Times New Roman"/>
          <w:b/>
          <w:lang w:eastAsia="uk-UA"/>
        </w:rPr>
        <w:t>не пізніше 0</w:t>
      </w:r>
      <w:r w:rsidR="002D4F95" w:rsidRPr="00A56A3D">
        <w:rPr>
          <w:rFonts w:eastAsia="Times New Roman"/>
          <w:b/>
          <w:lang w:eastAsia="uk-UA"/>
        </w:rPr>
        <w:t>5 липня року</w:t>
      </w:r>
      <w:r w:rsidR="002D4F95" w:rsidRPr="00A56A3D">
        <w:rPr>
          <w:rFonts w:eastAsia="Times New Roman"/>
          <w:lang w:eastAsia="uk-UA"/>
        </w:rPr>
        <w:t>, що передує плановому;</w:t>
      </w:r>
    </w:p>
    <w:p w:rsidR="002D4F95" w:rsidRPr="00A56A3D" w:rsidRDefault="002D4F95" w:rsidP="0044520D">
      <w:pPr>
        <w:shd w:val="clear" w:color="auto" w:fill="FFFFFF"/>
        <w:spacing w:after="150" w:line="240" w:lineRule="auto"/>
        <w:jc w:val="both"/>
        <w:rPr>
          <w:rFonts w:eastAsia="Times New Roman"/>
          <w:lang w:eastAsia="uk-UA"/>
        </w:rPr>
      </w:pPr>
      <w:r w:rsidRPr="00A56A3D">
        <w:rPr>
          <w:rFonts w:eastAsia="Times New Roman"/>
          <w:lang w:eastAsia="uk-UA"/>
        </w:rPr>
        <w:t xml:space="preserve">2) головні розпорядники відповідно </w:t>
      </w:r>
      <w:r w:rsidR="00BC5910" w:rsidRPr="00A56A3D">
        <w:rPr>
          <w:rFonts w:eastAsia="Times New Roman"/>
          <w:lang w:eastAsia="uk-UA"/>
        </w:rPr>
        <w:t>до доведеної фінансовим управлінням</w:t>
      </w:r>
      <w:r w:rsidRPr="00A56A3D">
        <w:rPr>
          <w:rFonts w:eastAsia="Times New Roman"/>
          <w:lang w:eastAsia="uk-UA"/>
        </w:rPr>
        <w:t xml:space="preserve"> Інструкції з підготовки пропозицій до прогнозу бюджету міської ТГ та орієнтовних граничних показників, а також з урах</w:t>
      </w:r>
      <w:r w:rsidR="00E44E76" w:rsidRPr="00A56A3D">
        <w:rPr>
          <w:rFonts w:eastAsia="Times New Roman"/>
          <w:lang w:eastAsia="uk-UA"/>
        </w:rPr>
        <w:t>уванням вимог Плану заходів зі</w:t>
      </w:r>
      <w:r w:rsidRPr="00A56A3D">
        <w:rPr>
          <w:rFonts w:eastAsia="Times New Roman"/>
          <w:lang w:eastAsia="uk-UA"/>
        </w:rPr>
        <w:t xml:space="preserve"> склад</w:t>
      </w:r>
      <w:r w:rsidR="00BC5910" w:rsidRPr="00A56A3D">
        <w:rPr>
          <w:rFonts w:eastAsia="Times New Roman"/>
          <w:lang w:eastAsia="uk-UA"/>
        </w:rPr>
        <w:t xml:space="preserve">ання прогнозу бюджету </w:t>
      </w:r>
      <w:r w:rsidRPr="00A56A3D">
        <w:rPr>
          <w:rFonts w:eastAsia="Times New Roman"/>
          <w:lang w:eastAsia="uk-UA"/>
        </w:rPr>
        <w:t>міської територіальної гро</w:t>
      </w:r>
      <w:r w:rsidR="00BC5910" w:rsidRPr="00A56A3D">
        <w:rPr>
          <w:rFonts w:eastAsia="Times New Roman"/>
          <w:lang w:eastAsia="uk-UA"/>
        </w:rPr>
        <w:t xml:space="preserve">мади на 2022-2024 роки та формування </w:t>
      </w:r>
      <w:proofErr w:type="spellStart"/>
      <w:r w:rsidR="00BC5910" w:rsidRPr="00A56A3D">
        <w:rPr>
          <w:rFonts w:eastAsia="Times New Roman"/>
          <w:lang w:eastAsia="uk-UA"/>
        </w:rPr>
        <w:t>проєкту</w:t>
      </w:r>
      <w:proofErr w:type="spellEnd"/>
      <w:r w:rsidRPr="00A56A3D">
        <w:rPr>
          <w:rFonts w:eastAsia="Times New Roman"/>
          <w:lang w:eastAsia="uk-UA"/>
        </w:rPr>
        <w:t xml:space="preserve"> </w:t>
      </w:r>
      <w:r w:rsidR="00BC5910" w:rsidRPr="00A56A3D">
        <w:rPr>
          <w:rFonts w:eastAsia="Times New Roman"/>
          <w:lang w:eastAsia="uk-UA"/>
        </w:rPr>
        <w:t xml:space="preserve">бюджету </w:t>
      </w:r>
      <w:proofErr w:type="spellStart"/>
      <w:r w:rsidR="00BC5910" w:rsidRPr="00A56A3D">
        <w:rPr>
          <w:rFonts w:eastAsia="Times New Roman"/>
          <w:lang w:eastAsia="uk-UA"/>
        </w:rPr>
        <w:t>Долинської</w:t>
      </w:r>
      <w:proofErr w:type="spellEnd"/>
      <w:r w:rsidR="00BC5910" w:rsidRPr="00A56A3D">
        <w:rPr>
          <w:rFonts w:eastAsia="Times New Roman"/>
          <w:lang w:eastAsia="uk-UA"/>
        </w:rPr>
        <w:t xml:space="preserve"> міської територіальної громади на 2022 рік, затвердженого розпорядження від 21.05.2021 №133</w:t>
      </w:r>
      <w:r w:rsidR="005429C7" w:rsidRPr="00A56A3D">
        <w:rPr>
          <w:rFonts w:eastAsia="Times New Roman"/>
          <w:lang w:eastAsia="uk-UA"/>
        </w:rPr>
        <w:t xml:space="preserve"> </w:t>
      </w:r>
      <w:r w:rsidRPr="00A56A3D">
        <w:rPr>
          <w:rFonts w:eastAsia="Times New Roman"/>
          <w:lang w:eastAsia="uk-UA"/>
        </w:rPr>
        <w:t>та цієї Інструкції складають пропозиції до прогнозу т</w:t>
      </w:r>
      <w:r w:rsidR="00BC5910" w:rsidRPr="00A56A3D">
        <w:rPr>
          <w:rFonts w:eastAsia="Times New Roman"/>
          <w:lang w:eastAsia="uk-UA"/>
        </w:rPr>
        <w:t>а надають їх фінансовому управлінню</w:t>
      </w:r>
      <w:r w:rsidRPr="00A56A3D">
        <w:rPr>
          <w:rFonts w:eastAsia="Times New Roman"/>
          <w:lang w:eastAsia="uk-UA"/>
        </w:rPr>
        <w:t xml:space="preserve"> у встановлені ним терміни, </w:t>
      </w:r>
      <w:r w:rsidRPr="00A56A3D">
        <w:rPr>
          <w:rFonts w:eastAsia="Times New Roman"/>
          <w:b/>
          <w:lang w:eastAsia="uk-UA"/>
        </w:rPr>
        <w:t>але не пізніше 25 липня року</w:t>
      </w:r>
      <w:r w:rsidRPr="00A56A3D">
        <w:rPr>
          <w:rFonts w:eastAsia="Times New Roman"/>
          <w:lang w:eastAsia="uk-UA"/>
        </w:rPr>
        <w:t>, що передує плановому;</w:t>
      </w:r>
    </w:p>
    <w:p w:rsidR="00634A63" w:rsidRPr="00A56A3D" w:rsidRDefault="00BC5910" w:rsidP="00634A63">
      <w:pPr>
        <w:shd w:val="clear" w:color="auto" w:fill="FFFFFF"/>
        <w:spacing w:after="150" w:line="240" w:lineRule="auto"/>
        <w:jc w:val="both"/>
        <w:rPr>
          <w:rFonts w:eastAsia="Times New Roman"/>
          <w:lang w:eastAsia="uk-UA"/>
        </w:rPr>
      </w:pPr>
      <w:r w:rsidRPr="00A56A3D">
        <w:rPr>
          <w:rFonts w:eastAsia="Times New Roman"/>
          <w:lang w:eastAsia="uk-UA"/>
        </w:rPr>
        <w:t>3) фінансове управління</w:t>
      </w:r>
      <w:r w:rsidR="002D4F95" w:rsidRPr="00A56A3D">
        <w:rPr>
          <w:rFonts w:eastAsia="Times New Roman"/>
          <w:lang w:eastAsia="uk-UA"/>
        </w:rPr>
        <w:t xml:space="preserve"> здійснює аналіз наданих головними розпорядниками пропозицій до прогнозу бюджету міської ТГ на відповідність доведеним орієнтовним граничним показникам і вимогам доведеної інструкції, за результатами яког</w:t>
      </w:r>
      <w:r w:rsidRPr="00A56A3D">
        <w:rPr>
          <w:rFonts w:eastAsia="Times New Roman"/>
          <w:lang w:eastAsia="uk-UA"/>
        </w:rPr>
        <w:t xml:space="preserve">о начальник фінансового управлінням </w:t>
      </w:r>
      <w:r w:rsidR="002D4F95" w:rsidRPr="00A56A3D">
        <w:rPr>
          <w:rFonts w:eastAsia="Times New Roman"/>
          <w:lang w:eastAsia="uk-UA"/>
        </w:rPr>
        <w:t>приймає рішення про включення наданих пропозицій до прогнозу бюджету міської ТГ.</w:t>
      </w:r>
    </w:p>
    <w:p w:rsidR="002D4F95" w:rsidRPr="00A56A3D" w:rsidRDefault="00E61BF2" w:rsidP="00634A63">
      <w:pPr>
        <w:shd w:val="clear" w:color="auto" w:fill="FFFFFF"/>
        <w:spacing w:after="150" w:line="240" w:lineRule="auto"/>
        <w:ind w:firstLine="708"/>
        <w:jc w:val="both"/>
        <w:rPr>
          <w:rFonts w:eastAsia="Times New Roman"/>
          <w:lang w:eastAsia="uk-UA"/>
        </w:rPr>
      </w:pPr>
      <w:r w:rsidRPr="00A56A3D">
        <w:rPr>
          <w:rFonts w:eastAsia="Times New Roman"/>
          <w:lang w:eastAsia="uk-UA"/>
        </w:rPr>
        <w:t>2.</w:t>
      </w:r>
      <w:r w:rsidR="00BC5910" w:rsidRPr="00A56A3D">
        <w:rPr>
          <w:rFonts w:eastAsia="Times New Roman"/>
          <w:lang w:eastAsia="uk-UA"/>
        </w:rPr>
        <w:t>2.</w:t>
      </w:r>
      <w:r w:rsidR="002D4F95" w:rsidRPr="00A56A3D">
        <w:rPr>
          <w:rFonts w:eastAsia="Times New Roman"/>
          <w:lang w:eastAsia="uk-UA"/>
        </w:rPr>
        <w:t>Орієнтовні граничні показник</w:t>
      </w:r>
      <w:r w:rsidR="00BC5910" w:rsidRPr="00A56A3D">
        <w:rPr>
          <w:rFonts w:eastAsia="Times New Roman"/>
          <w:lang w:eastAsia="uk-UA"/>
        </w:rPr>
        <w:t>и доводяться фінансовим управлінням</w:t>
      </w:r>
      <w:r w:rsidR="002D4F95" w:rsidRPr="00A56A3D">
        <w:rPr>
          <w:rFonts w:eastAsia="Times New Roman"/>
          <w:lang w:eastAsia="uk-UA"/>
        </w:rPr>
        <w:t xml:space="preserve"> до головних розпорядників загальними сумами на кожний рік середньострокового періоду за формою, затверджен</w:t>
      </w:r>
      <w:r w:rsidR="00BC5910" w:rsidRPr="00A56A3D">
        <w:rPr>
          <w:rFonts w:eastAsia="Times New Roman"/>
          <w:lang w:eastAsia="uk-UA"/>
        </w:rPr>
        <w:t xml:space="preserve">ою цією Інструкцією </w:t>
      </w:r>
      <w:r w:rsidR="002D4F95" w:rsidRPr="00A56A3D">
        <w:rPr>
          <w:rFonts w:eastAsia="Times New Roman"/>
          <w:lang w:eastAsia="uk-UA"/>
        </w:rPr>
        <w:t>та із зазначенням окремо обсягів:</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lastRenderedPageBreak/>
        <w:t>видатків за загальним фондом, джерелом яких є трансферти з державного та місцевих бюджетів;</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видатків за спеціальним фондом (у разі необхідності, зазначаються джерела їх надходжень);</w:t>
      </w:r>
    </w:p>
    <w:p w:rsidR="002D4F95" w:rsidRPr="00A56A3D" w:rsidRDefault="00E61BF2"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н</w:t>
      </w:r>
      <w:r w:rsidR="002D4F95" w:rsidRPr="00A56A3D">
        <w:rPr>
          <w:rFonts w:eastAsia="Times New Roman"/>
          <w:lang w:eastAsia="uk-UA"/>
        </w:rPr>
        <w:t>адання кредитів із загального фонду.</w:t>
      </w:r>
    </w:p>
    <w:p w:rsidR="000A5D77" w:rsidRPr="00A56A3D" w:rsidRDefault="000A5D77" w:rsidP="0044520D">
      <w:pPr>
        <w:shd w:val="clear" w:color="auto" w:fill="FFFFFF"/>
        <w:spacing w:after="150" w:line="240" w:lineRule="auto"/>
        <w:ind w:firstLine="708"/>
        <w:jc w:val="both"/>
        <w:rPr>
          <w:rFonts w:eastAsia="Times New Roman"/>
          <w:lang w:eastAsia="uk-UA"/>
        </w:rPr>
      </w:pPr>
    </w:p>
    <w:p w:rsidR="00E61BF2" w:rsidRPr="00A56A3D" w:rsidRDefault="00E61BF2" w:rsidP="0044520D">
      <w:pPr>
        <w:pStyle w:val="a6"/>
        <w:jc w:val="center"/>
        <w:rPr>
          <w:b/>
          <w:lang w:eastAsia="uk-UA"/>
        </w:rPr>
      </w:pPr>
      <w:r w:rsidRPr="00A56A3D">
        <w:rPr>
          <w:b/>
          <w:lang w:eastAsia="uk-UA"/>
        </w:rPr>
        <w:t xml:space="preserve">ІІІ. </w:t>
      </w:r>
      <w:r w:rsidR="002D4F95" w:rsidRPr="00A56A3D">
        <w:rPr>
          <w:b/>
          <w:lang w:eastAsia="uk-UA"/>
        </w:rPr>
        <w:t>Складання, розгляд та аналіз пропозицій</w:t>
      </w:r>
    </w:p>
    <w:p w:rsidR="002D4F95" w:rsidRPr="00A56A3D" w:rsidRDefault="002D4F95" w:rsidP="0044520D">
      <w:pPr>
        <w:pStyle w:val="a6"/>
        <w:jc w:val="center"/>
        <w:rPr>
          <w:b/>
          <w:lang w:eastAsia="uk-UA"/>
        </w:rPr>
      </w:pPr>
      <w:r w:rsidRPr="00A56A3D">
        <w:rPr>
          <w:b/>
          <w:lang w:eastAsia="uk-UA"/>
        </w:rPr>
        <w:t>до прогнозу бюджету міської ТГ</w:t>
      </w:r>
    </w:p>
    <w:p w:rsidR="000A5D77" w:rsidRPr="00A56A3D" w:rsidRDefault="000A5D77" w:rsidP="0044520D">
      <w:pPr>
        <w:pStyle w:val="a6"/>
        <w:jc w:val="center"/>
        <w:rPr>
          <w:b/>
          <w:lang w:eastAsia="uk-UA"/>
        </w:rPr>
      </w:pPr>
    </w:p>
    <w:p w:rsidR="002D4F95" w:rsidRPr="00A56A3D" w:rsidRDefault="00E61BF2" w:rsidP="00D80F4C">
      <w:pPr>
        <w:shd w:val="clear" w:color="auto" w:fill="FFFFFF"/>
        <w:spacing w:after="150" w:line="240" w:lineRule="auto"/>
        <w:ind w:firstLine="426"/>
        <w:jc w:val="both"/>
        <w:rPr>
          <w:rFonts w:eastAsia="Times New Roman"/>
          <w:lang w:eastAsia="uk-UA"/>
        </w:rPr>
      </w:pPr>
      <w:r w:rsidRPr="00A56A3D">
        <w:rPr>
          <w:rFonts w:eastAsia="Times New Roman"/>
          <w:lang w:eastAsia="uk-UA"/>
        </w:rPr>
        <w:t>3.1.</w:t>
      </w:r>
      <w:r w:rsidR="002D4F95" w:rsidRPr="00A56A3D">
        <w:rPr>
          <w:rFonts w:eastAsia="Times New Roman"/>
          <w:lang w:eastAsia="uk-UA"/>
        </w:rPr>
        <w:t>Головні розпорядники організовують та забезпечують складання пропозиції до прогнозу бюджету міської ТГ і п</w:t>
      </w:r>
      <w:r w:rsidRPr="00A56A3D">
        <w:rPr>
          <w:rFonts w:eastAsia="Times New Roman"/>
          <w:lang w:eastAsia="uk-UA"/>
        </w:rPr>
        <w:t>одають її до фінансового управління</w:t>
      </w:r>
      <w:r w:rsidR="002D4F95" w:rsidRPr="00A56A3D">
        <w:rPr>
          <w:rFonts w:eastAsia="Times New Roman"/>
          <w:lang w:eastAsia="uk-UA"/>
        </w:rPr>
        <w:t xml:space="preserve"> з викор</w:t>
      </w:r>
      <w:r w:rsidR="000A5D77" w:rsidRPr="00A56A3D">
        <w:rPr>
          <w:rFonts w:eastAsia="Times New Roman"/>
          <w:lang w:eastAsia="uk-UA"/>
        </w:rPr>
        <w:t>истанням форм, що додаються до Інструкції</w:t>
      </w:r>
      <w:r w:rsidR="002D4F95" w:rsidRPr="00A56A3D">
        <w:rPr>
          <w:rFonts w:eastAsia="Times New Roman"/>
          <w:lang w:eastAsia="uk-UA"/>
        </w:rPr>
        <w:t>.</w:t>
      </w:r>
    </w:p>
    <w:p w:rsidR="002D4F95" w:rsidRPr="00A56A3D" w:rsidRDefault="00E61BF2"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3.2.</w:t>
      </w:r>
      <w:r w:rsidR="002D4F95" w:rsidRPr="00A56A3D">
        <w:rPr>
          <w:rFonts w:eastAsia="Times New Roman"/>
          <w:lang w:eastAsia="uk-UA"/>
        </w:rPr>
        <w:t>Форми пропозиції до прогнозу бюджету місько</w:t>
      </w:r>
      <w:r w:rsidR="00CF5CE4" w:rsidRPr="00A56A3D">
        <w:rPr>
          <w:rFonts w:eastAsia="Times New Roman"/>
          <w:lang w:eastAsia="uk-UA"/>
        </w:rPr>
        <w:t>ї ТГ заповнюються послідовно.</w:t>
      </w:r>
      <w:r w:rsidR="0044520D" w:rsidRPr="00A56A3D">
        <w:rPr>
          <w:rFonts w:eastAsia="Times New Roman"/>
          <w:lang w:eastAsia="uk-UA"/>
        </w:rPr>
        <w:t xml:space="preserve"> </w:t>
      </w:r>
      <w:r w:rsidR="002D4F95" w:rsidRPr="00A56A3D">
        <w:rPr>
          <w:rFonts w:eastAsia="Times New Roman"/>
          <w:lang w:eastAsia="uk-UA"/>
        </w:rPr>
        <w:t>Форма ПП-2 запов</w:t>
      </w:r>
      <w:r w:rsidR="000A5D77" w:rsidRPr="00A56A3D">
        <w:rPr>
          <w:rFonts w:eastAsia="Times New Roman"/>
          <w:lang w:eastAsia="uk-UA"/>
        </w:rPr>
        <w:t>нюється на підставі показників ф</w:t>
      </w:r>
      <w:r w:rsidR="002D4F95" w:rsidRPr="00A56A3D">
        <w:rPr>
          <w:rFonts w:eastAsia="Times New Roman"/>
          <w:lang w:eastAsia="uk-UA"/>
        </w:rPr>
        <w:t>орми ПП-1 і лише після заповнення зазначених ф</w:t>
      </w:r>
      <w:r w:rsidR="000A5D77" w:rsidRPr="00A56A3D">
        <w:rPr>
          <w:rFonts w:eastAsia="Times New Roman"/>
          <w:lang w:eastAsia="uk-UA"/>
        </w:rPr>
        <w:t>орм та за потреби заповнюється ф</w:t>
      </w:r>
      <w:r w:rsidR="002D4F95" w:rsidRPr="00A56A3D">
        <w:rPr>
          <w:rFonts w:eastAsia="Times New Roman"/>
          <w:lang w:eastAsia="uk-UA"/>
        </w:rPr>
        <w:t>орма ПП-3.</w:t>
      </w:r>
    </w:p>
    <w:p w:rsidR="002D4F95" w:rsidRPr="00A56A3D" w:rsidRDefault="00E61BF2"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3.3.</w:t>
      </w:r>
      <w:r w:rsidR="002D4F95" w:rsidRPr="00A56A3D">
        <w:rPr>
          <w:rFonts w:eastAsia="Times New Roman"/>
          <w:lang w:eastAsia="uk-UA"/>
        </w:rPr>
        <w:t>Джерелами інформації для заповнення форм пропозиції до прогнозу бюджету міської ТГ можуть бути:</w:t>
      </w:r>
    </w:p>
    <w:p w:rsidR="002D4F95" w:rsidRPr="00A56A3D" w:rsidRDefault="00531398" w:rsidP="00D80F4C">
      <w:pPr>
        <w:shd w:val="clear" w:color="auto" w:fill="FFFFFF"/>
        <w:spacing w:after="150" w:line="240" w:lineRule="auto"/>
        <w:ind w:firstLine="709"/>
        <w:jc w:val="both"/>
        <w:rPr>
          <w:rFonts w:eastAsia="Times New Roman"/>
          <w:lang w:eastAsia="uk-UA"/>
        </w:rPr>
      </w:pPr>
      <w:r w:rsidRPr="00A56A3D">
        <w:rPr>
          <w:rFonts w:eastAsia="Times New Roman"/>
          <w:lang w:eastAsia="uk-UA"/>
        </w:rPr>
        <w:t xml:space="preserve">- </w:t>
      </w:r>
      <w:r w:rsidR="00E61BF2" w:rsidRPr="00A56A3D">
        <w:rPr>
          <w:rFonts w:eastAsia="Times New Roman"/>
          <w:lang w:eastAsia="uk-UA"/>
        </w:rPr>
        <w:t xml:space="preserve">стратегія розвитку </w:t>
      </w:r>
      <w:proofErr w:type="spellStart"/>
      <w:r w:rsidR="00744848" w:rsidRPr="00A56A3D">
        <w:rPr>
          <w:rFonts w:eastAsia="Times New Roman"/>
          <w:lang w:eastAsia="uk-UA"/>
        </w:rPr>
        <w:t>Долинського</w:t>
      </w:r>
      <w:proofErr w:type="spellEnd"/>
      <w:r w:rsidR="00744848" w:rsidRPr="00A56A3D">
        <w:rPr>
          <w:rFonts w:eastAsia="Times New Roman"/>
          <w:lang w:eastAsia="uk-UA"/>
        </w:rPr>
        <w:t xml:space="preserve"> </w:t>
      </w:r>
      <w:proofErr w:type="spellStart"/>
      <w:r w:rsidR="00744848" w:rsidRPr="00A56A3D">
        <w:rPr>
          <w:rFonts w:eastAsia="Times New Roman"/>
          <w:lang w:eastAsia="uk-UA"/>
        </w:rPr>
        <w:t>субрегіону</w:t>
      </w:r>
      <w:proofErr w:type="spellEnd"/>
      <w:r w:rsidR="00744848" w:rsidRPr="00A56A3D">
        <w:rPr>
          <w:rFonts w:eastAsia="Times New Roman"/>
          <w:lang w:eastAsia="uk-UA"/>
        </w:rPr>
        <w:t xml:space="preserve"> на період до 2027 року, що затверджена рішенням міської ради від 30.11.2017 року;</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744848" w:rsidRPr="00A56A3D">
        <w:rPr>
          <w:rFonts w:eastAsia="Times New Roman"/>
          <w:lang w:eastAsia="uk-UA"/>
        </w:rPr>
        <w:t xml:space="preserve">галузеві регіональні  та </w:t>
      </w:r>
      <w:r w:rsidR="002D4F95" w:rsidRPr="00A56A3D">
        <w:rPr>
          <w:rFonts w:eastAsia="Times New Roman"/>
          <w:lang w:eastAsia="uk-UA"/>
        </w:rPr>
        <w:t>місцеві програми;</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річний звіт про виконання бюджету міської ТГ за попередній бюджетний період;</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інформація про досягнення цілей державної політики, з показниками досягнення цілей за результатами попереднього бюджетного періоду;</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744848" w:rsidRPr="00A56A3D">
        <w:rPr>
          <w:rFonts w:eastAsia="Times New Roman"/>
          <w:lang w:eastAsia="uk-UA"/>
        </w:rPr>
        <w:t>з</w:t>
      </w:r>
      <w:r w:rsidR="002D4F95" w:rsidRPr="00A56A3D">
        <w:rPr>
          <w:rFonts w:eastAsia="Times New Roman"/>
          <w:lang w:eastAsia="uk-UA"/>
        </w:rPr>
        <w:t>віти про виконання паспортів бюджетних програм за попередній бюджетний період;</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розпис бюджету міської ТГ на поточний бюджетний період (з урахуванням усіх внесених змін станом 01 липня року, що передує плановому);</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паспорти бюджетних програм на поточний бюджетний період;</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план діяльності головного розпорядника на середньостроковий період;</w:t>
      </w:r>
    </w:p>
    <w:p w:rsidR="002D4F95" w:rsidRPr="00A56A3D" w:rsidRDefault="00D80F4C" w:rsidP="00D80F4C">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інша інформація.</w:t>
      </w:r>
    </w:p>
    <w:p w:rsidR="002D4F95" w:rsidRPr="00A56A3D" w:rsidRDefault="00744848"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3.4.</w:t>
      </w:r>
      <w:r w:rsidR="002D4F95" w:rsidRPr="00A56A3D">
        <w:rPr>
          <w:rFonts w:eastAsia="Times New Roman"/>
          <w:lang w:eastAsia="uk-UA"/>
        </w:rPr>
        <w:t>З метою зіставлення показників за бюджетними програмами у разі змін у структурі бюджетних програм головного розпорядника звітні показники за попередній бюджетний період та показники поточного бюджетного періоду приводяться у відповідність до </w:t>
      </w:r>
      <w:hyperlink r:id="rId8" w:anchor="n6" w:history="1">
        <w:r w:rsidR="002D4F95" w:rsidRPr="00A56A3D">
          <w:rPr>
            <w:rFonts w:eastAsia="Times New Roman"/>
            <w:u w:val="single"/>
            <w:lang w:eastAsia="uk-UA"/>
          </w:rPr>
          <w:t>Програмної класифікації видатків та кредитування бюджету</w:t>
        </w:r>
      </w:hyperlink>
      <w:r w:rsidR="002D4F95" w:rsidRPr="00A56A3D">
        <w:rPr>
          <w:rFonts w:eastAsia="Times New Roman"/>
          <w:lang w:eastAsia="uk-UA"/>
        </w:rPr>
        <w:t> міської ТГ, що формується у пропозиції до прогнозу бюджету міської ТГ на середньостроковий період згідно з Типовою </w:t>
      </w:r>
      <w:hyperlink r:id="rId9" w:anchor="n6" w:history="1">
        <w:r w:rsidR="002D4F95" w:rsidRPr="00A56A3D">
          <w:rPr>
            <w:rFonts w:eastAsia="Times New Roman"/>
            <w:u w:val="single"/>
            <w:lang w:eastAsia="uk-UA"/>
          </w:rPr>
          <w:t>програмною класифікацією видатків та кредитування місцевого бюджету</w:t>
        </w:r>
      </w:hyperlink>
      <w:r w:rsidR="002D4F95" w:rsidRPr="00A56A3D">
        <w:rPr>
          <w:rFonts w:eastAsia="Times New Roman"/>
          <w:lang w:eastAsia="uk-UA"/>
        </w:rPr>
        <w:t>, затвердженої Мінфіном.</w:t>
      </w:r>
    </w:p>
    <w:p w:rsidR="002D4F95" w:rsidRPr="00A56A3D" w:rsidRDefault="00744848"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3.5.</w:t>
      </w:r>
      <w:r w:rsidR="002D4F95" w:rsidRPr="00A56A3D">
        <w:rPr>
          <w:rFonts w:eastAsia="Times New Roman"/>
          <w:lang w:eastAsia="uk-UA"/>
        </w:rPr>
        <w:t>У разі якщо бюджетна програма не передбачається на середньостроковий період:</w:t>
      </w:r>
    </w:p>
    <w:p w:rsidR="002D4F95" w:rsidRPr="00A56A3D" w:rsidRDefault="000A5D77" w:rsidP="00531398">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показники за бюджетною програмою поточного бюджетного періоду зазначаються окремим рядком;</w:t>
      </w:r>
    </w:p>
    <w:p w:rsidR="002D4F95" w:rsidRPr="00A56A3D" w:rsidRDefault="000A5D77" w:rsidP="00531398">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показники за бюджетною програмою попереднього бюджетного періоду приводяться у відповідність до </w:t>
      </w:r>
      <w:hyperlink r:id="rId10" w:anchor="n6" w:history="1">
        <w:r w:rsidR="002D4F95" w:rsidRPr="00A56A3D">
          <w:rPr>
            <w:rFonts w:eastAsia="Times New Roman"/>
            <w:u w:val="single"/>
            <w:lang w:eastAsia="uk-UA"/>
          </w:rPr>
          <w:t xml:space="preserve">Програмної класифікації видатків та кредитування місцевого </w:t>
        </w:r>
        <w:r w:rsidR="002D4F95" w:rsidRPr="00A56A3D">
          <w:rPr>
            <w:rFonts w:eastAsia="Times New Roman"/>
            <w:u w:val="single"/>
            <w:lang w:eastAsia="uk-UA"/>
          </w:rPr>
          <w:lastRenderedPageBreak/>
          <w:t>бюджету</w:t>
        </w:r>
      </w:hyperlink>
      <w:r w:rsidR="002D4F95" w:rsidRPr="00A56A3D">
        <w:rPr>
          <w:rFonts w:eastAsia="Times New Roman"/>
          <w:lang w:eastAsia="uk-UA"/>
        </w:rPr>
        <w:t> поточного бюджетного періоду, а у разі, якщо бюджетної програми у поточному бюджетному періоді не передбачено, – то такі показники зазначаються окремим рядком.</w:t>
      </w:r>
    </w:p>
    <w:p w:rsidR="002D4F95" w:rsidRPr="00A56A3D" w:rsidRDefault="00744848"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3.6.</w:t>
      </w:r>
      <w:r w:rsidR="002D4F95" w:rsidRPr="00A56A3D">
        <w:rPr>
          <w:rFonts w:eastAsia="Times New Roman"/>
          <w:lang w:eastAsia="uk-UA"/>
        </w:rPr>
        <w:t>Разом з пропозицією до прогнозу бюджету міської ТГ головний розпорядник подає необхідні документи та матеріали дл</w:t>
      </w:r>
      <w:r w:rsidRPr="00A56A3D">
        <w:rPr>
          <w:rFonts w:eastAsia="Times New Roman"/>
          <w:lang w:eastAsia="uk-UA"/>
        </w:rPr>
        <w:t>я здійснення фінансовим управлінням</w:t>
      </w:r>
      <w:r w:rsidR="002D4F95" w:rsidRPr="00A56A3D">
        <w:rPr>
          <w:rFonts w:eastAsia="Times New Roman"/>
          <w:lang w:eastAsia="uk-UA"/>
        </w:rPr>
        <w:t xml:space="preserve"> аналізу пропозиції, а також детальну інформацію за формами, які </w:t>
      </w:r>
      <w:r w:rsidRPr="00A56A3D">
        <w:rPr>
          <w:rFonts w:eastAsia="Times New Roman"/>
          <w:lang w:eastAsia="uk-UA"/>
        </w:rPr>
        <w:t>в разі потреби щороку фінансове управління</w:t>
      </w:r>
      <w:r w:rsidR="002D4F95" w:rsidRPr="00A56A3D">
        <w:rPr>
          <w:rFonts w:eastAsia="Times New Roman"/>
          <w:lang w:eastAsia="uk-UA"/>
        </w:rPr>
        <w:t xml:space="preserve"> може доводити до головних розпорядників.</w:t>
      </w:r>
    </w:p>
    <w:p w:rsidR="000A5D77" w:rsidRPr="00A56A3D" w:rsidRDefault="00744848"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3.7.Фінансове управління</w:t>
      </w:r>
      <w:r w:rsidR="002D4F95" w:rsidRPr="00A56A3D">
        <w:rPr>
          <w:rFonts w:eastAsia="Times New Roman"/>
          <w:lang w:eastAsia="uk-UA"/>
        </w:rPr>
        <w:t xml:space="preserve"> здійснює аналіз отриманих від головних розпорядників пропозицій до прогнозу бюджету міської ТГ щодо відповідності загальним орієнтовним граничним показникам, дотримання доведених фінансових обмежень, організаційних та інших вимог, а також вимог, визначених цією Інструкцією; вживає заходи для усунення розбіжностей з головними розпорядниками щодо показників, що містяться у п</w:t>
      </w:r>
      <w:r w:rsidRPr="00A56A3D">
        <w:rPr>
          <w:rFonts w:eastAsia="Times New Roman"/>
          <w:lang w:eastAsia="uk-UA"/>
        </w:rPr>
        <w:t xml:space="preserve">ропозиціях до прогнозу бюджету </w:t>
      </w:r>
      <w:r w:rsidR="002D4F95" w:rsidRPr="00A56A3D">
        <w:rPr>
          <w:rFonts w:eastAsia="Times New Roman"/>
          <w:lang w:eastAsia="uk-UA"/>
        </w:rPr>
        <w:t>шляхом проведення погоджувальних нарад</w:t>
      </w:r>
      <w:r w:rsidR="000A5D77" w:rsidRPr="00A56A3D">
        <w:rPr>
          <w:rFonts w:eastAsia="Times New Roman"/>
          <w:lang w:eastAsia="uk-UA"/>
        </w:rPr>
        <w:t>.</w:t>
      </w:r>
    </w:p>
    <w:p w:rsidR="002D4F95" w:rsidRPr="00A56A3D" w:rsidRDefault="00744848"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3.8.</w:t>
      </w:r>
      <w:r w:rsidR="002D4F95" w:rsidRPr="00A56A3D">
        <w:rPr>
          <w:rFonts w:eastAsia="Times New Roman"/>
          <w:lang w:eastAsia="uk-UA"/>
        </w:rPr>
        <w:t>За результатами вжитих заходів, а також отриманої інформації щодо надання іншими місцевими б</w:t>
      </w:r>
      <w:r w:rsidRPr="00A56A3D">
        <w:rPr>
          <w:rFonts w:eastAsia="Times New Roman"/>
          <w:lang w:eastAsia="uk-UA"/>
        </w:rPr>
        <w:t>юджетами трансфертів, фінансове управління</w:t>
      </w:r>
      <w:r w:rsidR="002D4F95" w:rsidRPr="00A56A3D">
        <w:rPr>
          <w:rFonts w:eastAsia="Times New Roman"/>
          <w:lang w:eastAsia="uk-UA"/>
        </w:rPr>
        <w:t xml:space="preserve"> доводить до окремих головних розпорядників уточнені орієнтовні граничні показники, відповідно до яких головний розпорядник коштів має надати уточнену пропозицію до прогнозу бюджету міської ТГ у визначені терміни, </w:t>
      </w:r>
      <w:r w:rsidR="002D4F95" w:rsidRPr="00A56A3D">
        <w:rPr>
          <w:rFonts w:eastAsia="Times New Roman"/>
          <w:b/>
          <w:lang w:eastAsia="uk-UA"/>
        </w:rPr>
        <w:t>але не пізніше 10 серпня року</w:t>
      </w:r>
      <w:r w:rsidR="002D4F95" w:rsidRPr="00A56A3D">
        <w:rPr>
          <w:rFonts w:eastAsia="Times New Roman"/>
          <w:lang w:eastAsia="uk-UA"/>
        </w:rPr>
        <w:t>, що передує плановому.</w:t>
      </w:r>
    </w:p>
    <w:p w:rsidR="002D4F95" w:rsidRPr="00A56A3D" w:rsidRDefault="00744848"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3.9.</w:t>
      </w:r>
      <w:r w:rsidR="002D4F95" w:rsidRPr="00A56A3D">
        <w:rPr>
          <w:rFonts w:eastAsia="Times New Roman"/>
          <w:lang w:eastAsia="uk-UA"/>
        </w:rPr>
        <w:t xml:space="preserve"> Інформація, що міститься у пропозиціях до прогнозу бюджету міської ТГ головних розпорядників, може бути основою для складання прогнозу бюджету міської ТГ.</w:t>
      </w:r>
    </w:p>
    <w:p w:rsidR="002D4F95" w:rsidRPr="00A56A3D" w:rsidRDefault="00CF5CE4" w:rsidP="0044520D">
      <w:pPr>
        <w:shd w:val="clear" w:color="auto" w:fill="FFFFFF"/>
        <w:spacing w:after="150" w:line="240" w:lineRule="auto"/>
        <w:jc w:val="center"/>
        <w:rPr>
          <w:rFonts w:eastAsia="Times New Roman"/>
          <w:b/>
          <w:lang w:eastAsia="uk-UA"/>
        </w:rPr>
      </w:pPr>
      <w:r w:rsidRPr="00A56A3D">
        <w:rPr>
          <w:rFonts w:eastAsia="Times New Roman"/>
          <w:b/>
          <w:bCs/>
          <w:lang w:eastAsia="uk-UA"/>
        </w:rPr>
        <w:t>ІV.</w:t>
      </w:r>
      <w:r w:rsidR="002D4F95" w:rsidRPr="00A56A3D">
        <w:rPr>
          <w:rFonts w:eastAsia="Times New Roman"/>
          <w:b/>
          <w:bCs/>
          <w:lang w:eastAsia="uk-UA"/>
        </w:rPr>
        <w:t>Заповнення </w:t>
      </w:r>
      <w:hyperlink r:id="rId11" w:anchor="n261" w:history="1">
        <w:r w:rsidRPr="00A56A3D">
          <w:rPr>
            <w:rFonts w:eastAsia="Times New Roman"/>
            <w:b/>
            <w:bCs/>
            <w:lang w:eastAsia="uk-UA"/>
          </w:rPr>
          <w:t>ф</w:t>
        </w:r>
        <w:r w:rsidR="002D4F95" w:rsidRPr="00A56A3D">
          <w:rPr>
            <w:rFonts w:eastAsia="Times New Roman"/>
            <w:b/>
            <w:bCs/>
            <w:lang w:eastAsia="uk-UA"/>
          </w:rPr>
          <w:t>орми ПП-1</w:t>
        </w:r>
      </w:hyperlink>
    </w:p>
    <w:p w:rsidR="00E33893" w:rsidRPr="00A56A3D" w:rsidRDefault="00CD7CA0"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4.1.</w:t>
      </w:r>
      <w:r w:rsidR="002D4F95" w:rsidRPr="00A56A3D">
        <w:rPr>
          <w:rFonts w:eastAsia="Times New Roman"/>
          <w:lang w:eastAsia="uk-UA"/>
        </w:rPr>
        <w:t>Форма ПП-1 містить інформацію про досягнення цілей державної політики за рахунок коштів загального та спеціального фондів бюджету міської ТГ у межах орієнтовних граничних показників на середньостроковий періо</w:t>
      </w:r>
      <w:r w:rsidR="00CF5CE4" w:rsidRPr="00A56A3D">
        <w:rPr>
          <w:rFonts w:eastAsia="Times New Roman"/>
          <w:lang w:eastAsia="uk-UA"/>
        </w:rPr>
        <w:t>д, доведених фінансовим управлінням</w:t>
      </w:r>
      <w:r w:rsidR="002D4F95" w:rsidRPr="00A56A3D">
        <w:rPr>
          <w:rFonts w:eastAsia="Times New Roman"/>
          <w:lang w:eastAsia="uk-UA"/>
        </w:rPr>
        <w:t xml:space="preserve"> та розрахованих головним розпорядником надходжень спеціального фонду.</w:t>
      </w:r>
      <w:r w:rsidR="00CF5CE4" w:rsidRPr="00A56A3D">
        <w:rPr>
          <w:rFonts w:eastAsia="Times New Roman"/>
          <w:lang w:eastAsia="uk-UA"/>
        </w:rPr>
        <w:t xml:space="preserve"> </w:t>
      </w:r>
    </w:p>
    <w:p w:rsidR="002D4F95" w:rsidRPr="00A56A3D" w:rsidRDefault="003C4B2F"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4.2.</w:t>
      </w:r>
      <w:r w:rsidR="002D4F95" w:rsidRPr="00A56A3D">
        <w:rPr>
          <w:rFonts w:eastAsia="Times New Roman"/>
          <w:lang w:eastAsia="uk-UA"/>
        </w:rPr>
        <w:t>У пункті 1 зазначається найменування головного розпорядника коштів бюджету міської ТГ, код Типової відомчої класифікації видатків та кредитування місцевого бюджету, код за ЄДРПОУ, а також код бюджету.</w:t>
      </w:r>
    </w:p>
    <w:p w:rsidR="002D4F95" w:rsidRPr="00A56A3D" w:rsidRDefault="003C4B2F"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4.3.</w:t>
      </w:r>
      <w:r w:rsidR="002D4F95" w:rsidRPr="00A56A3D">
        <w:rPr>
          <w:rFonts w:eastAsia="Times New Roman"/>
          <w:lang w:eastAsia="uk-UA"/>
        </w:rPr>
        <w:t>У пункті 2 наводиться перелік цілей державної політики у сферах діяльності, реалізацію яких забезпечує головний розпорядник коштів бюджету міської ТГ, зокрема таких, що висвітлюють врахування ґендерного аспекту, а також показники їх досягнення за рахунок коштів загального та спеціального фондів разом:</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графах 1, 2 – порядковий номер та найменування цілі державної політики;</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графі 3 – одиниця виміру показника досягнення цілей;</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графі 4 – показники відповідно до річного звіту за попередній бюджетний період;</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графі 5 – показники, затверджені розписом на поточний бюджетний період;</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 xml:space="preserve"> графах 6 – 8 – розподіл показників на середньостроковий бюджетний період.</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У разі</w:t>
      </w:r>
      <w:r w:rsidR="003C4B2F" w:rsidRPr="00A56A3D">
        <w:rPr>
          <w:rFonts w:eastAsia="Times New Roman"/>
          <w:lang w:eastAsia="uk-UA"/>
        </w:rPr>
        <w:t>,</w:t>
      </w:r>
      <w:r w:rsidRPr="00A56A3D">
        <w:rPr>
          <w:rFonts w:eastAsia="Times New Roman"/>
          <w:lang w:eastAsia="uk-UA"/>
        </w:rPr>
        <w:t xml:space="preserve"> якщо на середньостроковий період не передбачаються цілі державної політики, досягнення яких здійснюється в межах бюджетних програм поточного бюджетного періоду та / або здійснювалося в межах бюджетних програм попереднього бюджетного періоду, такі цілі можуть включатися окремим рядком із зазначенням показників їх досягнення на відповідні бюджетні періоди.</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Цілі державної політики повинні:</w:t>
      </w:r>
    </w:p>
    <w:p w:rsidR="002D4F95" w:rsidRPr="00A56A3D" w:rsidRDefault="003C4B2F"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lastRenderedPageBreak/>
        <w:t>-</w:t>
      </w:r>
      <w:r w:rsidR="005E5CA2" w:rsidRPr="00A56A3D">
        <w:rPr>
          <w:rFonts w:eastAsia="Times New Roman"/>
          <w:lang w:eastAsia="uk-UA"/>
        </w:rPr>
        <w:t xml:space="preserve"> </w:t>
      </w:r>
      <w:r w:rsidR="002D4F95" w:rsidRPr="00A56A3D">
        <w:rPr>
          <w:rFonts w:eastAsia="Times New Roman"/>
          <w:lang w:eastAsia="uk-UA"/>
        </w:rPr>
        <w:t>відповідати пріоритетним цілям, визначеним стратегічними та програмними документами, актами законодавства та іншими нормативно-правовими актами, планами діяльності головних розпорядників на середньостроковий період;</w:t>
      </w:r>
    </w:p>
    <w:p w:rsidR="002D4F95" w:rsidRPr="00A56A3D" w:rsidRDefault="003C4B2F"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w:t>
      </w:r>
      <w:r w:rsidR="005E5CA2" w:rsidRPr="00A56A3D">
        <w:rPr>
          <w:rFonts w:eastAsia="Times New Roman"/>
          <w:lang w:eastAsia="uk-UA"/>
        </w:rPr>
        <w:t xml:space="preserve"> </w:t>
      </w:r>
      <w:r w:rsidR="002D4F95" w:rsidRPr="00A56A3D">
        <w:rPr>
          <w:rFonts w:eastAsia="Times New Roman"/>
          <w:lang w:eastAsia="uk-UA"/>
        </w:rPr>
        <w:t>спрямовуватися на досягнення певного результату;</w:t>
      </w:r>
    </w:p>
    <w:p w:rsidR="002D4F95" w:rsidRPr="00A56A3D" w:rsidRDefault="003C4B2F"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w:t>
      </w:r>
      <w:r w:rsidR="005E5CA2" w:rsidRPr="00A56A3D">
        <w:rPr>
          <w:rFonts w:eastAsia="Times New Roman"/>
          <w:lang w:eastAsia="uk-UA"/>
        </w:rPr>
        <w:t xml:space="preserve"> </w:t>
      </w:r>
      <w:r w:rsidR="002D4F95" w:rsidRPr="00A56A3D">
        <w:rPr>
          <w:rFonts w:eastAsia="Times New Roman"/>
          <w:lang w:eastAsia="uk-UA"/>
        </w:rPr>
        <w:t>оцінюватися за допомогою показників досягнення цілей.</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Цілі повинні давати розуміння щодо кінцевого результату діяльності головного розпорядника у відповідній сфері або чітко визначали напрям руху змін, спрямованих на покращання ситуації або вирішення проблем у сфері діяльності.</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Не допускати під час визначення цілей такі формулювання, як «реалізація державної політики», «забезпечення діяльності», «виконання зобов’язань».</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Під час визначення показників досягнення цілей державної політики необхідно враховувати усі витрати головного розпорядника на відповідну сферу діяльності, включаючи міжбюджетні трансферти.</w:t>
      </w:r>
    </w:p>
    <w:p w:rsidR="003C4B2F"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 xml:space="preserve">Кількість показників досягнення однієї цілі, як правило, не має перевищувати трьох. Показники, визначені для однієї цілі державної політики не повинні дублювалися для іншої. </w:t>
      </w:r>
    </w:p>
    <w:p w:rsidR="002D4F95" w:rsidRPr="00A56A3D" w:rsidRDefault="003C4B2F"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Кількість цілей , реалізацію яких </w:t>
      </w:r>
      <w:r w:rsidR="002D4F95" w:rsidRPr="00A56A3D">
        <w:rPr>
          <w:rFonts w:eastAsia="Times New Roman"/>
          <w:lang w:eastAsia="uk-UA"/>
        </w:rPr>
        <w:t> </w:t>
      </w:r>
      <w:r w:rsidRPr="00A56A3D">
        <w:rPr>
          <w:rFonts w:eastAsia="Times New Roman"/>
          <w:lang w:eastAsia="uk-UA"/>
        </w:rPr>
        <w:t>забезпечую головний розпорядник коштів, зазначених у пункті 2 має відповідати кількості таких цілей, зазначених у пункті 3.1.</w:t>
      </w:r>
    </w:p>
    <w:p w:rsidR="002D4F95" w:rsidRPr="00A56A3D" w:rsidRDefault="00F5241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4.4.</w:t>
      </w:r>
      <w:r w:rsidR="002D4F95" w:rsidRPr="00A56A3D">
        <w:rPr>
          <w:rFonts w:eastAsia="Times New Roman"/>
          <w:lang w:eastAsia="uk-UA"/>
        </w:rPr>
        <w:t>У пункті 3 наводиться інформація щодо обсягів та структури видатків та надання кредитів за бюджетними програмами.</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У підпункті 3.1 зазначаються відповідальні виконавці бюджетних програм і видатки та надання кредитів за бюджетними програмами за загальним та спеціальним фондами, у тому числі за бюджетом розвитку:</w:t>
      </w:r>
    </w:p>
    <w:p w:rsidR="002D4F95" w:rsidRPr="00A56A3D" w:rsidRDefault="002D4F95" w:rsidP="00531398">
      <w:pPr>
        <w:pStyle w:val="a7"/>
        <w:numPr>
          <w:ilvl w:val="0"/>
          <w:numId w:val="30"/>
        </w:numPr>
        <w:shd w:val="clear" w:color="auto" w:fill="FFFFFF"/>
        <w:spacing w:after="150" w:line="240" w:lineRule="auto"/>
        <w:jc w:val="both"/>
        <w:rPr>
          <w:rFonts w:eastAsia="Times New Roman"/>
          <w:lang w:eastAsia="uk-UA"/>
        </w:rPr>
      </w:pPr>
      <w:r w:rsidRPr="00A56A3D">
        <w:rPr>
          <w:rFonts w:eastAsia="Times New Roman"/>
          <w:lang w:eastAsia="uk-UA"/>
        </w:rPr>
        <w:t>у графі 1 – номер цілі державної політики, визначеної у пункті 2 цієї форми;</w:t>
      </w:r>
    </w:p>
    <w:p w:rsidR="002D4F95" w:rsidRPr="00A56A3D" w:rsidRDefault="002D4F95" w:rsidP="00531398">
      <w:pPr>
        <w:pStyle w:val="a7"/>
        <w:numPr>
          <w:ilvl w:val="0"/>
          <w:numId w:val="30"/>
        </w:numPr>
        <w:shd w:val="clear" w:color="auto" w:fill="FFFFFF"/>
        <w:spacing w:after="150" w:line="240" w:lineRule="auto"/>
        <w:jc w:val="both"/>
        <w:rPr>
          <w:rFonts w:eastAsia="Times New Roman"/>
          <w:lang w:eastAsia="uk-UA"/>
        </w:rPr>
      </w:pPr>
      <w:r w:rsidRPr="00A56A3D">
        <w:rPr>
          <w:rFonts w:eastAsia="Times New Roman"/>
          <w:lang w:eastAsia="uk-UA"/>
        </w:rPr>
        <w:t>у графах 2 – 4 – код відповідної класифікації видатків та кредитування бюджету;</w:t>
      </w:r>
    </w:p>
    <w:p w:rsidR="002D4F95" w:rsidRPr="00A56A3D" w:rsidRDefault="00D80F4C" w:rsidP="00531398">
      <w:pPr>
        <w:pStyle w:val="a7"/>
        <w:numPr>
          <w:ilvl w:val="0"/>
          <w:numId w:val="30"/>
        </w:numPr>
        <w:shd w:val="clear" w:color="auto" w:fill="FFFFFF"/>
        <w:spacing w:after="150" w:line="240" w:lineRule="auto"/>
        <w:jc w:val="both"/>
        <w:rPr>
          <w:rFonts w:eastAsia="Times New Roman"/>
          <w:lang w:eastAsia="uk-UA"/>
        </w:rPr>
      </w:pPr>
      <w:r w:rsidRPr="00A56A3D">
        <w:rPr>
          <w:rFonts w:eastAsia="Times New Roman"/>
          <w:lang w:eastAsia="uk-UA"/>
        </w:rPr>
        <w:t xml:space="preserve">у </w:t>
      </w:r>
      <w:r w:rsidR="002D4F95" w:rsidRPr="00A56A3D">
        <w:rPr>
          <w:rFonts w:eastAsia="Times New Roman"/>
          <w:lang w:eastAsia="uk-UA"/>
        </w:rPr>
        <w:t>графі 5 – найменування відповідального виконавця, найменування бюджетної програми згідно з Типовою програмною класифікацією видатків та кредитування місцевого бюджету;</w:t>
      </w:r>
    </w:p>
    <w:p w:rsidR="002D4F95" w:rsidRPr="00A56A3D" w:rsidRDefault="00D80F4C" w:rsidP="00531398">
      <w:pPr>
        <w:pStyle w:val="a7"/>
        <w:numPr>
          <w:ilvl w:val="0"/>
          <w:numId w:val="30"/>
        </w:numPr>
        <w:shd w:val="clear" w:color="auto" w:fill="FFFFFF"/>
        <w:spacing w:after="150" w:line="240" w:lineRule="auto"/>
        <w:jc w:val="both"/>
        <w:rPr>
          <w:rFonts w:eastAsia="Times New Roman"/>
          <w:lang w:eastAsia="uk-UA"/>
        </w:rPr>
      </w:pPr>
      <w:r w:rsidRPr="00A56A3D">
        <w:rPr>
          <w:rFonts w:eastAsia="Times New Roman"/>
          <w:lang w:eastAsia="uk-UA"/>
        </w:rPr>
        <w:t xml:space="preserve">у </w:t>
      </w:r>
      <w:r w:rsidR="002D4F95" w:rsidRPr="00A56A3D">
        <w:rPr>
          <w:rFonts w:eastAsia="Times New Roman"/>
          <w:lang w:eastAsia="uk-UA"/>
        </w:rPr>
        <w:t>графі 6 (20__ рік (звіт)) – показники відповідно до річного звіту за попередній бюджетний період;</w:t>
      </w:r>
    </w:p>
    <w:p w:rsidR="002D4F95" w:rsidRPr="00A56A3D" w:rsidRDefault="00D80F4C" w:rsidP="00531398">
      <w:pPr>
        <w:pStyle w:val="a7"/>
        <w:numPr>
          <w:ilvl w:val="0"/>
          <w:numId w:val="30"/>
        </w:numPr>
        <w:shd w:val="clear" w:color="auto" w:fill="FFFFFF"/>
        <w:spacing w:after="150" w:line="240" w:lineRule="auto"/>
        <w:jc w:val="both"/>
        <w:rPr>
          <w:rFonts w:eastAsia="Times New Roman"/>
          <w:lang w:eastAsia="uk-UA"/>
        </w:rPr>
      </w:pPr>
      <w:r w:rsidRPr="00A56A3D">
        <w:rPr>
          <w:rFonts w:eastAsia="Times New Roman"/>
          <w:lang w:eastAsia="uk-UA"/>
        </w:rPr>
        <w:t>у</w:t>
      </w:r>
      <w:r w:rsidR="002D4F95" w:rsidRPr="00A56A3D">
        <w:rPr>
          <w:rFonts w:eastAsia="Times New Roman"/>
          <w:lang w:eastAsia="uk-UA"/>
        </w:rPr>
        <w:t xml:space="preserve"> графі 7 (20__ рік (затверджено)) – показники, затверджені розписом на поточний бюджетний період;</w:t>
      </w:r>
    </w:p>
    <w:p w:rsidR="002D4F95" w:rsidRPr="00A56A3D" w:rsidRDefault="00531398" w:rsidP="00531398">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D80F4C" w:rsidRPr="00A56A3D">
        <w:rPr>
          <w:rFonts w:eastAsia="Times New Roman"/>
          <w:lang w:eastAsia="uk-UA"/>
        </w:rPr>
        <w:t xml:space="preserve">у </w:t>
      </w:r>
      <w:r w:rsidR="002D4F95" w:rsidRPr="00A56A3D">
        <w:rPr>
          <w:rFonts w:eastAsia="Times New Roman"/>
          <w:lang w:eastAsia="uk-UA"/>
        </w:rPr>
        <w:t>графах 8 – 10 (20__ рік (план)) – розподіл показників на середньостроковий бюджетний період.</w:t>
      </w:r>
    </w:p>
    <w:p w:rsidR="002D4F95" w:rsidRPr="00A56A3D" w:rsidRDefault="00F52419" w:rsidP="0044520D">
      <w:pPr>
        <w:shd w:val="clear" w:color="auto" w:fill="FFFFFF"/>
        <w:spacing w:before="100" w:beforeAutospacing="1" w:after="100" w:afterAutospacing="1" w:line="240" w:lineRule="auto"/>
        <w:ind w:firstLine="708"/>
        <w:jc w:val="both"/>
        <w:rPr>
          <w:rFonts w:eastAsia="Times New Roman"/>
          <w:lang w:eastAsia="uk-UA"/>
        </w:rPr>
      </w:pPr>
      <w:r w:rsidRPr="00A56A3D">
        <w:rPr>
          <w:rFonts w:eastAsia="Times New Roman"/>
          <w:lang w:eastAsia="uk-UA"/>
        </w:rPr>
        <w:t>4.5.</w:t>
      </w:r>
      <w:r w:rsidR="002D4F95" w:rsidRPr="00A56A3D">
        <w:rPr>
          <w:rFonts w:eastAsia="Times New Roman"/>
          <w:lang w:eastAsia="uk-UA"/>
        </w:rPr>
        <w:t>Загальний обсяг видатків та надання кредитів (рядок «УСЬОГО, у тому числі:») дорівнює сумі видатків та надання кредитів за відповідними виконавцями та дорівнює сумі за усіма бюджетним програмами за загальним та спеціальним фондами.</w:t>
      </w:r>
    </w:p>
    <w:p w:rsidR="002D4F95" w:rsidRPr="00A56A3D" w:rsidRDefault="002D4F95" w:rsidP="0044520D">
      <w:pPr>
        <w:shd w:val="clear" w:color="auto" w:fill="FFFFFF"/>
        <w:spacing w:after="150" w:line="240" w:lineRule="auto"/>
        <w:ind w:firstLine="708"/>
        <w:jc w:val="both"/>
        <w:rPr>
          <w:rFonts w:eastAsia="Times New Roman"/>
          <w:lang w:eastAsia="uk-UA"/>
        </w:rPr>
      </w:pPr>
      <w:r w:rsidRPr="00A56A3D">
        <w:rPr>
          <w:rFonts w:eastAsia="Times New Roman"/>
          <w:lang w:eastAsia="uk-UA"/>
        </w:rPr>
        <w:t>У разі</w:t>
      </w:r>
      <w:r w:rsidR="000A5D77" w:rsidRPr="00A56A3D">
        <w:rPr>
          <w:rFonts w:eastAsia="Times New Roman"/>
          <w:lang w:eastAsia="uk-UA"/>
        </w:rPr>
        <w:t>,</w:t>
      </w:r>
      <w:r w:rsidRPr="00A56A3D">
        <w:rPr>
          <w:rFonts w:eastAsia="Times New Roman"/>
          <w:lang w:eastAsia="uk-UA"/>
        </w:rPr>
        <w:t xml:space="preserve"> якщо реалізація бюджетної програми не передбачається у середньостроковому періоді, здійснюється співставлення показників відповідно до пункту </w:t>
      </w:r>
      <w:r w:rsidR="000A5D77" w:rsidRPr="00A56A3D">
        <w:rPr>
          <w:rFonts w:eastAsia="Times New Roman"/>
          <w:lang w:eastAsia="uk-UA"/>
        </w:rPr>
        <w:t>3.</w:t>
      </w:r>
      <w:r w:rsidRPr="00A56A3D">
        <w:rPr>
          <w:rFonts w:eastAsia="Times New Roman"/>
          <w:lang w:eastAsia="uk-UA"/>
        </w:rPr>
        <w:t>5 розділу третього  цієї Інструкції.</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У підпункті 3.2 зазначається пояснення щодо запропонованих головним розпорядником основних змін у структурі видатків та надання кредитів за бюджетними програмами на середньостроковий період порівняно із поточним бюджетним періодом.</w:t>
      </w:r>
    </w:p>
    <w:p w:rsidR="00AE4952" w:rsidRPr="00A56A3D" w:rsidRDefault="00AE4952" w:rsidP="0044520D">
      <w:pPr>
        <w:shd w:val="clear" w:color="auto" w:fill="FFFFFF"/>
        <w:spacing w:after="150" w:line="240" w:lineRule="auto"/>
        <w:jc w:val="center"/>
        <w:rPr>
          <w:rFonts w:eastAsia="Times New Roman"/>
          <w:b/>
          <w:bCs/>
          <w:lang w:eastAsia="uk-UA"/>
        </w:rPr>
      </w:pPr>
    </w:p>
    <w:p w:rsidR="00AE4952" w:rsidRPr="00A56A3D" w:rsidRDefault="00AE4952" w:rsidP="0044520D">
      <w:pPr>
        <w:shd w:val="clear" w:color="auto" w:fill="FFFFFF"/>
        <w:spacing w:after="150" w:line="240" w:lineRule="auto"/>
        <w:jc w:val="center"/>
        <w:rPr>
          <w:rFonts w:eastAsia="Times New Roman"/>
          <w:b/>
          <w:bCs/>
          <w:lang w:eastAsia="uk-UA"/>
        </w:rPr>
      </w:pPr>
    </w:p>
    <w:p w:rsidR="002D4F95" w:rsidRPr="00A56A3D" w:rsidRDefault="005429C7" w:rsidP="0044520D">
      <w:pPr>
        <w:shd w:val="clear" w:color="auto" w:fill="FFFFFF"/>
        <w:spacing w:after="150" w:line="240" w:lineRule="auto"/>
        <w:jc w:val="center"/>
        <w:rPr>
          <w:rFonts w:eastAsia="Times New Roman"/>
          <w:b/>
          <w:bCs/>
          <w:lang w:eastAsia="uk-UA"/>
        </w:rPr>
      </w:pPr>
      <w:r w:rsidRPr="00A56A3D">
        <w:rPr>
          <w:rFonts w:eastAsia="Times New Roman"/>
          <w:b/>
          <w:bCs/>
          <w:lang w:val="en-US" w:eastAsia="uk-UA"/>
        </w:rPr>
        <w:lastRenderedPageBreak/>
        <w:t>V</w:t>
      </w:r>
      <w:r w:rsidR="00A47129" w:rsidRPr="00A56A3D">
        <w:rPr>
          <w:rFonts w:eastAsia="Times New Roman"/>
          <w:b/>
          <w:bCs/>
          <w:lang w:eastAsia="uk-UA"/>
        </w:rPr>
        <w:t>.</w:t>
      </w:r>
      <w:r w:rsidR="002D4F95" w:rsidRPr="00A56A3D">
        <w:rPr>
          <w:rFonts w:eastAsia="Times New Roman"/>
          <w:b/>
          <w:bCs/>
          <w:lang w:eastAsia="uk-UA"/>
        </w:rPr>
        <w:t>Заповнення </w:t>
      </w:r>
      <w:hyperlink r:id="rId12" w:anchor="n271" w:history="1">
        <w:r w:rsidR="00A47129" w:rsidRPr="00A56A3D">
          <w:rPr>
            <w:rFonts w:eastAsia="Times New Roman"/>
            <w:b/>
            <w:bCs/>
            <w:lang w:eastAsia="uk-UA"/>
          </w:rPr>
          <w:t>ф</w:t>
        </w:r>
        <w:r w:rsidR="002D4F95" w:rsidRPr="00A56A3D">
          <w:rPr>
            <w:rFonts w:eastAsia="Times New Roman"/>
            <w:b/>
            <w:bCs/>
            <w:lang w:eastAsia="uk-UA"/>
          </w:rPr>
          <w:t>орми ПП-2</w:t>
        </w:r>
      </w:hyperlink>
    </w:p>
    <w:p w:rsidR="00901559" w:rsidRPr="00A56A3D" w:rsidRDefault="0090155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5.1.У пункті 1 зазначаються найменування головного розпорядника, код Типової відомчої класифікації видатків та кредитування місцевого бюджету, код за ЄДРПОУ, а також код бюджету.</w:t>
      </w:r>
    </w:p>
    <w:p w:rsidR="00901559" w:rsidRPr="00A56A3D" w:rsidRDefault="0090155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5.2.У пункті 2 зазначаються найменування відповідального виконавця бюджетної програми, код Типової відомчої класифікації видатків та кредитування місцевого бюджету та номер у системі головного розпорядника коштів місцевого бюджету, код за ЄДРПОУ.</w:t>
      </w:r>
    </w:p>
    <w:p w:rsidR="00901559" w:rsidRPr="00A56A3D" w:rsidRDefault="0090155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5.3.У пункті 3 зазначаються найменування бюджетної програми згідно з Типовою програмною класифікацією видатків та кредитування місцевого бюджету, код Програмної класифікації видатків та кредитування місцевого бюджету, код Типової програмної класифікації видатків та кредитування місцевого бюджету, а також код Функціональної класифікації видатків та кредитування бюджету.</w:t>
      </w:r>
    </w:p>
    <w:p w:rsidR="00901559" w:rsidRPr="00A56A3D" w:rsidRDefault="00901559" w:rsidP="0044520D">
      <w:pPr>
        <w:pStyle w:val="a6"/>
        <w:ind w:firstLine="360"/>
        <w:jc w:val="both"/>
        <w:rPr>
          <w:lang w:eastAsia="uk-UA"/>
        </w:rPr>
      </w:pPr>
      <w:r w:rsidRPr="00A56A3D">
        <w:rPr>
          <w:lang w:eastAsia="uk-UA"/>
        </w:rPr>
        <w:t>5.4</w:t>
      </w:r>
      <w:r w:rsidR="00A47129" w:rsidRPr="00A56A3D">
        <w:rPr>
          <w:lang w:eastAsia="uk-UA"/>
        </w:rPr>
        <w:t>.</w:t>
      </w:r>
      <w:r w:rsidR="002D4F95" w:rsidRPr="00A56A3D">
        <w:rPr>
          <w:lang w:eastAsia="uk-UA"/>
        </w:rPr>
        <w:t>Форму ПП-2 необхідно заповнювати за кожною бюджетною програмою окрем</w:t>
      </w:r>
      <w:r w:rsidR="00A47129" w:rsidRPr="00A56A3D">
        <w:rPr>
          <w:lang w:eastAsia="uk-UA"/>
        </w:rPr>
        <w:t>о. Інформація, що наводиться у ф</w:t>
      </w:r>
      <w:r w:rsidR="002D4F95" w:rsidRPr="00A56A3D">
        <w:rPr>
          <w:lang w:eastAsia="uk-UA"/>
        </w:rPr>
        <w:t>ормі ПП-2, узгоджуєт</w:t>
      </w:r>
      <w:r w:rsidR="00A47129" w:rsidRPr="00A56A3D">
        <w:rPr>
          <w:lang w:eastAsia="uk-UA"/>
        </w:rPr>
        <w:t>ься з інформацією, наведеною у ф</w:t>
      </w:r>
      <w:r w:rsidR="002D4F95" w:rsidRPr="00A56A3D">
        <w:rPr>
          <w:lang w:eastAsia="uk-UA"/>
        </w:rPr>
        <w:t>ормі ПП-1.</w:t>
      </w:r>
    </w:p>
    <w:p w:rsidR="002D4F95" w:rsidRPr="00A56A3D" w:rsidRDefault="002D4F95" w:rsidP="0044520D">
      <w:pPr>
        <w:pStyle w:val="a6"/>
        <w:ind w:firstLine="360"/>
        <w:jc w:val="both"/>
        <w:rPr>
          <w:lang w:eastAsia="uk-UA"/>
        </w:rPr>
      </w:pPr>
      <w:r w:rsidRPr="00A56A3D">
        <w:rPr>
          <w:lang w:eastAsia="uk-UA"/>
        </w:rPr>
        <w:t>У разі</w:t>
      </w:r>
      <w:r w:rsidR="00A47129" w:rsidRPr="00A56A3D">
        <w:rPr>
          <w:lang w:eastAsia="uk-UA"/>
        </w:rPr>
        <w:t>,</w:t>
      </w:r>
      <w:r w:rsidRPr="00A56A3D">
        <w:rPr>
          <w:lang w:eastAsia="uk-UA"/>
        </w:rPr>
        <w:t xml:space="preserve"> якщо повноваження на виконання функцій, завдань або надання послуг передано відповідно до законодавства від одного головного розпорядника до іншого головного розпорядника, головному розпоряднику, який включає до пропозиції до прогнозу бюджету міської ТГ показники за відповідною бюджетною програмою на середньостроко</w:t>
      </w:r>
      <w:r w:rsidR="00901559" w:rsidRPr="00A56A3D">
        <w:rPr>
          <w:lang w:eastAsia="uk-UA"/>
        </w:rPr>
        <w:t>вий період, під час заповнення ф</w:t>
      </w:r>
      <w:r w:rsidRPr="00A56A3D">
        <w:rPr>
          <w:lang w:eastAsia="uk-UA"/>
        </w:rPr>
        <w:t>орми ПП-2 необхідно навести інформацію та показники бюджетної програми за попередні бюджетні періоди з урахуванням паспортів відповідної бюджетної програми та звітів про їх виконання, інших документів, оприлюднених або переданих в установленому законодавством порядку, забезпечуючи послідовність та сумісність цієї інформації та показників.</w:t>
      </w:r>
    </w:p>
    <w:p w:rsidR="002D4F95" w:rsidRPr="00A56A3D" w:rsidRDefault="0090155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5.5.</w:t>
      </w:r>
      <w:r w:rsidR="002D4F95" w:rsidRPr="00A56A3D">
        <w:rPr>
          <w:rFonts w:eastAsia="Times New Roman"/>
          <w:lang w:eastAsia="uk-UA"/>
        </w:rPr>
        <w:t>Характеристики бюдже</w:t>
      </w:r>
      <w:r w:rsidRPr="00A56A3D">
        <w:rPr>
          <w:rFonts w:eastAsia="Times New Roman"/>
          <w:lang w:eastAsia="uk-UA"/>
        </w:rPr>
        <w:t>тної програми, що наводяться у ф</w:t>
      </w:r>
      <w:r w:rsidR="002D4F95" w:rsidRPr="00A56A3D">
        <w:rPr>
          <w:rFonts w:eastAsia="Times New Roman"/>
          <w:lang w:eastAsia="uk-UA"/>
        </w:rPr>
        <w:t>ормі ПП-2, мають зв’язок з цілями державної політики та показниками їх дос</w:t>
      </w:r>
      <w:r w:rsidRPr="00A56A3D">
        <w:rPr>
          <w:rFonts w:eastAsia="Times New Roman"/>
          <w:lang w:eastAsia="uk-UA"/>
        </w:rPr>
        <w:t>ягнення, наведеними у пункті 2 ф</w:t>
      </w:r>
      <w:r w:rsidR="0044520D" w:rsidRPr="00A56A3D">
        <w:rPr>
          <w:rFonts w:eastAsia="Times New Roman"/>
          <w:lang w:eastAsia="uk-UA"/>
        </w:rPr>
        <w:t>орми ПП-</w:t>
      </w:r>
    </w:p>
    <w:p w:rsidR="002D4F95" w:rsidRPr="00A56A3D" w:rsidRDefault="00901559"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5.6.</w:t>
      </w:r>
      <w:r w:rsidR="002D4F95" w:rsidRPr="00A56A3D">
        <w:rPr>
          <w:rFonts w:eastAsia="Times New Roman"/>
          <w:lang w:eastAsia="uk-UA"/>
        </w:rPr>
        <w:t>Мету, завдання та напрями бюджетної програми потрібно визначати відповідно до положень наказу Міністерства фінансів України від 26 серпня 2014 року № 836 «Про деякі питання запровадження програмно-цільового методу складання та виконання місцевих бюджетів», зареєстрованого в Міністерстві юстиції України 10 вересня 2014 року за № 1104/25881.</w:t>
      </w:r>
    </w:p>
    <w:p w:rsidR="002D4F95" w:rsidRPr="00A56A3D" w:rsidRDefault="00901559"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5.7.</w:t>
      </w:r>
      <w:r w:rsidR="002D4F95" w:rsidRPr="00A56A3D">
        <w:rPr>
          <w:rFonts w:eastAsia="Times New Roman"/>
          <w:lang w:eastAsia="uk-UA"/>
        </w:rPr>
        <w:t>У пункті 5 зазначаються усі надходження для виконання бюджетної програми, підстави та обґрунтування надходжень спеціального фонду.</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Надходження загального фонду рекомендується зазначати з урахуванням міжбюджетних трансфертів, доведених в загальних орієнтовних граничних показниках.</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У підпункті 5.1 зазначаються надходження для виконання бюджетної програми за результатами звітного бюджетного періоду на поточний бюджетний період та на середньостроковий бюджетний період.</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У рядку «загальний фонд, у тому числі:» у графах 3 – 7 проставляються показники, наведені у рядку «загальний фонд» у графах 6 – 10 підпункту 3.1 пункту 3 Форми ПП-1 у рядку відповідної бюджетної програми.</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Під час заповнення пункту 5.1 в частині власних надходжень бюджетних установ головним розпорядникам потрібно керуватися частиною четвертою статті 13 Кодексу. Власні надходження бюджетних установ визначаються головним розпорядником за наявності підстави, про яку пропонується зробити посилання під час заповнення підпункту 5.2.</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lastRenderedPageBreak/>
        <w:t>Повернення кредитів до бюджету потрібно відображати зі знаком «-».</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У разі якщо за бюджетною програмою плануються надходження за спеціальним фондом, про це необхідно зазначити у підпункті 5.2 і навести:</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нормативно-правові акти з посиланням на конкретні статті (пункти), якими надано повноваження на отримання надходжень спеціального фонду;</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основні підходи до розрахунку власних надходжень бюджетних установ, інших надходжень спеціального фонду на середньостроковий період.</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Загальний обсяг надходжень спеціального фонду за звітний бюджетний період (рядок «спеціальний фонд, у тому числі:») розраховується як сума усіх вищезазначених надходжень.</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Загальний обсяг надходжень для виконання бюджетної програми у графах 3 – 7 у рядку «УСЬОГО, у тому числі:» розраховується як сума надходжень загального фонду (рядок «загальний фонд, у тому числі:») та спеціального фонду (рядок «спеціальний фонд, у тому числі:»).</w:t>
      </w:r>
    </w:p>
    <w:p w:rsidR="002D4F95" w:rsidRPr="00A56A3D" w:rsidRDefault="001C5892"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5.8.</w:t>
      </w:r>
      <w:r w:rsidR="002D4F95" w:rsidRPr="00A56A3D">
        <w:rPr>
          <w:rFonts w:eastAsia="Times New Roman"/>
          <w:lang w:eastAsia="uk-UA"/>
        </w:rPr>
        <w:t>У пункті 6 зазначаються видатки (підпункт 6.1) або надання кредитів (підпункт 6.2) на середньостроковий бюджетний період за загальним та спеціальним фондами у розрізі Економічної класифікації видатків бюджету або Класифікації кредитування бюджету:</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графах 1, 2 підпунктів 6.1, 6.2 – коди Економічної </w:t>
      </w:r>
      <w:hyperlink r:id="rId13" w:anchor="n6" w:history="1">
        <w:r w:rsidR="002D4F95" w:rsidRPr="00A56A3D">
          <w:rPr>
            <w:rFonts w:eastAsia="Times New Roman"/>
            <w:u w:val="single"/>
            <w:lang w:eastAsia="uk-UA"/>
          </w:rPr>
          <w:t>класифікації видатків бюджету / коди Класифікації кредитування бюджету </w:t>
        </w:r>
      </w:hyperlink>
      <w:r w:rsidR="002D4F95" w:rsidRPr="00A56A3D">
        <w:rPr>
          <w:rFonts w:eastAsia="Times New Roman"/>
          <w:lang w:eastAsia="uk-UA"/>
        </w:rPr>
        <w:t>та їх найменування;</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графі 3 підпунктів 6.1, 6.2 (20__ рік (звіт)) – видатки або надання кредитів відповідно до річного звіту за попередній бюджетний період;</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графі 4 підпунктів 6.1, 6.2 (20__ рік (затверджено)) – показники, затверджені розписом на поточний бюджетний період;</w:t>
      </w:r>
    </w:p>
    <w:p w:rsidR="002D4F95" w:rsidRPr="00A56A3D" w:rsidRDefault="00D80F4C" w:rsidP="00D80F4C">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Pr="00A56A3D">
        <w:rPr>
          <w:rFonts w:eastAsia="Times New Roman"/>
          <w:lang w:eastAsia="uk-UA"/>
        </w:rPr>
        <w:tab/>
      </w:r>
      <w:r w:rsidR="002D4F95" w:rsidRPr="00A56A3D">
        <w:rPr>
          <w:rFonts w:eastAsia="Times New Roman"/>
          <w:lang w:eastAsia="uk-UA"/>
        </w:rPr>
        <w:t>у графах 5 – 7 підпунктів 6.1, 6.2 (20__ рік (план)) – розподіл показників на середньостроковий бюджетний період.</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Показники у графах 3 – 7 у рядку «загальний фонд» підпункту 6.1 та у графах 3 – 7 рядку «загальний фонд» підпункту 6.2 повинні дорівнювати показникам у графах 6 – 10 у рядку «загальний фонд» пункту 3.1 Форми ПП-1 для відповідної бюджетної програми і показникам у графах 3 – 7 у рядку «загальний фонд, у тому числі:» підпункту 5.1 пункту 5 Форми ПП-2.</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Показники у графах 3 – 7 у рядку «спеціальний фонд, у тому числі:» підпункту 6.1 та у графах 3 – 7 рядку «спеціальний фонд, у тому числі:» підпункту 6.2 дорівнюють показникам  у графах 6 – 10 у рядку «спеціальний ф</w:t>
      </w:r>
      <w:r w:rsidR="00C06442" w:rsidRPr="00A56A3D">
        <w:rPr>
          <w:rFonts w:eastAsia="Times New Roman"/>
          <w:lang w:eastAsia="uk-UA"/>
        </w:rPr>
        <w:t>онд, у тому числі:» пункту 3.1 ф</w:t>
      </w:r>
      <w:r w:rsidRPr="00A56A3D">
        <w:rPr>
          <w:rFonts w:eastAsia="Times New Roman"/>
          <w:lang w:eastAsia="uk-UA"/>
        </w:rPr>
        <w:t xml:space="preserve">орми ПП-1 для відповідної бюджетної програми і показникам у графах 3 – 7 у рядку «спеціальний фонд, у тому </w:t>
      </w:r>
      <w:r w:rsidR="00C06442" w:rsidRPr="00A56A3D">
        <w:rPr>
          <w:rFonts w:eastAsia="Times New Roman"/>
          <w:lang w:eastAsia="uk-UA"/>
        </w:rPr>
        <w:t>числі:» підпункту 5.1 пункту 5 ф</w:t>
      </w:r>
      <w:r w:rsidRPr="00A56A3D">
        <w:rPr>
          <w:rFonts w:eastAsia="Times New Roman"/>
          <w:lang w:eastAsia="uk-UA"/>
        </w:rPr>
        <w:t>орми ПП-2.</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У підпункту 6.1 необхідно   відображати видатки за </w:t>
      </w:r>
      <w:proofErr w:type="spellStart"/>
      <w:r w:rsidRPr="00A56A3D">
        <w:rPr>
          <w:rFonts w:eastAsia="Times New Roman"/>
          <w:lang w:eastAsia="uk-UA"/>
        </w:rPr>
        <w:t>групуючими</w:t>
      </w:r>
      <w:proofErr w:type="spellEnd"/>
      <w:r w:rsidRPr="00A56A3D">
        <w:rPr>
          <w:rFonts w:eastAsia="Times New Roman"/>
          <w:lang w:eastAsia="uk-UA"/>
        </w:rPr>
        <w:t xml:space="preserve"> кодами </w:t>
      </w:r>
      <w:hyperlink r:id="rId14" w:anchor="n6" w:history="1">
        <w:r w:rsidRPr="00A56A3D">
          <w:rPr>
            <w:rFonts w:eastAsia="Times New Roman"/>
            <w:u w:val="single"/>
            <w:lang w:eastAsia="uk-UA"/>
          </w:rPr>
          <w:t>Економічної класифікації видатків</w:t>
        </w:r>
      </w:hyperlink>
      <w:r w:rsidRPr="00A56A3D">
        <w:rPr>
          <w:rFonts w:eastAsia="Times New Roman"/>
          <w:lang w:eastAsia="uk-UA"/>
        </w:rPr>
        <w:t> бюджету у розрізі поточних та капітальних видатків, без їх деталізації.</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У підпункті 6.2 надання кредитів необхідно відображати дані показники за кодами </w:t>
      </w:r>
      <w:r w:rsidRPr="00A56A3D">
        <w:rPr>
          <w:rFonts w:eastAsia="Times New Roman"/>
          <w:u w:val="single"/>
          <w:lang w:eastAsia="uk-UA"/>
        </w:rPr>
        <w:t>Класифікації кредитування бюджету</w:t>
      </w:r>
      <w:r w:rsidRPr="00A56A3D">
        <w:rPr>
          <w:rFonts w:eastAsia="Times New Roman"/>
          <w:lang w:eastAsia="uk-UA"/>
        </w:rPr>
        <w:t>: 4110, 4210.</w:t>
      </w:r>
    </w:p>
    <w:p w:rsidR="002D4F95" w:rsidRPr="00A56A3D" w:rsidRDefault="00C06442"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 xml:space="preserve">5.9. </w:t>
      </w:r>
      <w:r w:rsidR="002D4F95" w:rsidRPr="00A56A3D">
        <w:rPr>
          <w:rFonts w:eastAsia="Times New Roman"/>
          <w:lang w:eastAsia="uk-UA"/>
        </w:rPr>
        <w:t>У пункті 7 зазначаються обсяги видатків або надання кредитів за кожним напрямом використання бюджетних коштів за загальним та спеціальним фондами, виконання яких забезпечує реалізацію бюджетної програми:</w:t>
      </w:r>
    </w:p>
    <w:p w:rsidR="002D4F95" w:rsidRPr="00A56A3D" w:rsidRDefault="00C06442"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графах 1, 2 зазначаються порядковий номер та напрям використання бюджетних коштів;</w:t>
      </w:r>
    </w:p>
    <w:p w:rsidR="002D4F95" w:rsidRPr="00A56A3D" w:rsidRDefault="00C06442"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lastRenderedPageBreak/>
        <w:t>-</w:t>
      </w:r>
      <w:r w:rsidR="0044520D" w:rsidRPr="00A56A3D">
        <w:rPr>
          <w:rFonts w:eastAsia="Times New Roman"/>
          <w:lang w:eastAsia="uk-UA"/>
        </w:rPr>
        <w:tab/>
      </w:r>
      <w:r w:rsidR="002D4F95" w:rsidRPr="00A56A3D">
        <w:rPr>
          <w:rFonts w:eastAsia="Times New Roman"/>
          <w:lang w:eastAsia="uk-UA"/>
        </w:rPr>
        <w:t>у графі 3 (20__ рік (звіт)) – видатки або надання кредитів відповідно до річного звіту за попередній бюджетний період;</w:t>
      </w:r>
    </w:p>
    <w:p w:rsidR="002D4F95" w:rsidRPr="00A56A3D" w:rsidRDefault="00C06442"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 xml:space="preserve"> графі 4 (20__ рік (затверджено)) – показники, затверджені розписом на поточний бюджетний період;</w:t>
      </w:r>
    </w:p>
    <w:p w:rsidR="002D4F95" w:rsidRPr="00A56A3D" w:rsidRDefault="00C06442"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графах 5 – 7 (20__ рік (план)) – розподіл показників на середньостроковий бюджетний період.</w:t>
      </w:r>
    </w:p>
    <w:p w:rsidR="002D4F95" w:rsidRPr="00A56A3D" w:rsidRDefault="00C06442" w:rsidP="0044520D">
      <w:pPr>
        <w:pStyle w:val="a7"/>
        <w:numPr>
          <w:ilvl w:val="1"/>
          <w:numId w:val="26"/>
        </w:numPr>
        <w:shd w:val="clear" w:color="auto" w:fill="FFFFFF"/>
        <w:spacing w:before="100" w:beforeAutospacing="1" w:after="100" w:afterAutospacing="1" w:line="240" w:lineRule="auto"/>
        <w:jc w:val="both"/>
        <w:rPr>
          <w:rFonts w:eastAsia="Times New Roman"/>
          <w:lang w:eastAsia="uk-UA"/>
        </w:rPr>
      </w:pPr>
      <w:r w:rsidRPr="00A56A3D">
        <w:rPr>
          <w:rFonts w:eastAsia="Times New Roman"/>
          <w:lang w:eastAsia="uk-UA"/>
        </w:rPr>
        <w:t xml:space="preserve"> </w:t>
      </w:r>
      <w:r w:rsidR="002D4F95" w:rsidRPr="00A56A3D">
        <w:rPr>
          <w:rFonts w:eastAsia="Times New Roman"/>
          <w:lang w:eastAsia="uk-UA"/>
        </w:rPr>
        <w:t>У пункті 8 наводяться показники міжбюджетних трансфертів.</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У пункті 8.1 наводиться обсяг міжбюджетних трансфертів, які отримуються з інших бюджетів (державного та місцевих), окремо за загальним та спеціальним фондами:</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1 – код Класифікації доходу бюджету / код бюджету;</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2 – найменування трансферту / найменування бюджету – надавача міжбюджетного трансферту;</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3 (20__ рік (звіт)) – показники відповідно до річного звіту за попередній бюджетний період;</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4 (20__ рік (затверджено)) – показники, затверджені розписом на поточний бюджетний період;</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графах 5 – 7 (20__ рік (план)) – розподіл показників на середньостроковий бюджетний період.</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У пункті 8.2 зазначається обсяг міжбюджетних трансфертів, які надаються іншим бюджетам (державному та місцевим), окремо за загальним та спеціальним фондами:</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1 – код бюджету;</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2 – найменування трансферту / найменування бюджету – отримувача міжбюджетного трансферту;</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3 (20__ рік (звіт)) – показники відповідно до річного звіту за попередній бюджетний період;</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графі 4 (20__ рік (затверджено)) – показники, затверджені розписом на поточний бюджетний період;</w:t>
      </w:r>
    </w:p>
    <w:p w:rsidR="002D4F95" w:rsidRPr="00A56A3D" w:rsidRDefault="002D4F95" w:rsidP="0044520D">
      <w:pPr>
        <w:pStyle w:val="a7"/>
        <w:numPr>
          <w:ilvl w:val="0"/>
          <w:numId w:val="25"/>
        </w:numPr>
        <w:shd w:val="clear" w:color="auto" w:fill="FFFFFF"/>
        <w:spacing w:after="150" w:line="240" w:lineRule="auto"/>
        <w:jc w:val="both"/>
        <w:rPr>
          <w:rFonts w:eastAsia="Times New Roman"/>
          <w:lang w:eastAsia="uk-UA"/>
        </w:rPr>
      </w:pPr>
      <w:r w:rsidRPr="00A56A3D">
        <w:rPr>
          <w:rFonts w:eastAsia="Times New Roman"/>
          <w:lang w:eastAsia="uk-UA"/>
        </w:rPr>
        <w:t>у графах 5 – 7 (20__ рік (план)) – розподіл показників на середньостроковий бюджетний період.</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Загальний обсяг міжбюджетних трансфертів у графах 3 – 7 у рядку «УСЬОГО за розділами І та ІІ, у тому числі:» розраховується як сума обсягу міжбюджетних трансфертів до загального фонду (рядок «загальний фонд») та спеціального фонду (рядок «спеціальний фонд»).</w:t>
      </w:r>
    </w:p>
    <w:p w:rsidR="002D4F95" w:rsidRPr="00A56A3D" w:rsidRDefault="000C69F5"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5.11.</w:t>
      </w:r>
      <w:r w:rsidR="002D4F95" w:rsidRPr="00A56A3D">
        <w:rPr>
          <w:rFonts w:eastAsia="Times New Roman"/>
          <w:lang w:eastAsia="uk-UA"/>
        </w:rPr>
        <w:t xml:space="preserve">У пункті 9 необхідно наводити обсяги капітальних вкладень у розрізі інвестиційних </w:t>
      </w:r>
      <w:r w:rsidR="005429C7" w:rsidRPr="00A56A3D">
        <w:rPr>
          <w:rFonts w:eastAsia="Times New Roman"/>
          <w:lang w:eastAsia="uk-UA"/>
        </w:rPr>
        <w:t>проектів</w:t>
      </w:r>
      <w:r w:rsidR="005429C7" w:rsidRPr="00A56A3D">
        <w:rPr>
          <w:rFonts w:eastAsia="Times New Roman"/>
          <w:lang w:val="ru-RU" w:eastAsia="uk-UA"/>
        </w:rPr>
        <w:t xml:space="preserve"> </w:t>
      </w:r>
      <w:r w:rsidR="002D4F95" w:rsidRPr="00A56A3D">
        <w:rPr>
          <w:rFonts w:eastAsia="Times New Roman"/>
          <w:lang w:eastAsia="uk-UA"/>
        </w:rPr>
        <w:t>, які виконуються в межах бюджетної програми за спеціальним фондом:</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 </w:t>
      </w:r>
      <w:r w:rsidR="0044520D" w:rsidRPr="00A56A3D">
        <w:rPr>
          <w:rFonts w:eastAsia="Times New Roman"/>
          <w:lang w:eastAsia="uk-UA"/>
        </w:rPr>
        <w:tab/>
      </w:r>
      <w:r w:rsidR="002D4F95" w:rsidRPr="00A56A3D">
        <w:rPr>
          <w:rFonts w:eastAsia="Times New Roman"/>
          <w:lang w:eastAsia="uk-UA"/>
        </w:rPr>
        <w:t xml:space="preserve">у графі 1 – найменування інвестиційного </w:t>
      </w:r>
      <w:r w:rsidR="005429C7" w:rsidRPr="00A56A3D">
        <w:rPr>
          <w:rFonts w:eastAsia="Times New Roman"/>
          <w:lang w:eastAsia="uk-UA"/>
        </w:rPr>
        <w:t>про</w:t>
      </w:r>
      <w:r w:rsidR="005429C7" w:rsidRPr="00A56A3D">
        <w:rPr>
          <w:rFonts w:eastAsia="Times New Roman"/>
          <w:lang w:val="ru-RU" w:eastAsia="uk-UA"/>
        </w:rPr>
        <w:t>є</w:t>
      </w:r>
      <w:proofErr w:type="spellStart"/>
      <w:r w:rsidR="005429C7" w:rsidRPr="00A56A3D">
        <w:rPr>
          <w:rFonts w:eastAsia="Times New Roman"/>
          <w:lang w:eastAsia="uk-UA"/>
        </w:rPr>
        <w:t>кту</w:t>
      </w:r>
      <w:proofErr w:type="spellEnd"/>
      <w:r w:rsidR="005429C7" w:rsidRPr="00A56A3D">
        <w:rPr>
          <w:rFonts w:eastAsia="Times New Roman"/>
          <w:lang w:val="ru-RU" w:eastAsia="uk-UA"/>
        </w:rPr>
        <w:t xml:space="preserve"> </w:t>
      </w:r>
      <w:r w:rsidR="002D4F95" w:rsidRPr="00A56A3D">
        <w:rPr>
          <w:rFonts w:eastAsia="Times New Roman"/>
          <w:lang w:eastAsia="uk-UA"/>
        </w:rPr>
        <w:t>;</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 </w:t>
      </w:r>
      <w:r w:rsidR="0044520D" w:rsidRPr="00A56A3D">
        <w:rPr>
          <w:rFonts w:eastAsia="Times New Roman"/>
          <w:lang w:eastAsia="uk-UA"/>
        </w:rPr>
        <w:tab/>
      </w:r>
      <w:r w:rsidR="002D4F95" w:rsidRPr="00A56A3D">
        <w:rPr>
          <w:rFonts w:eastAsia="Times New Roman"/>
          <w:lang w:eastAsia="uk-UA"/>
        </w:rPr>
        <w:t xml:space="preserve">у графі 2 – загальний період реалізації </w:t>
      </w:r>
      <w:proofErr w:type="spellStart"/>
      <w:r w:rsidR="002D4F95" w:rsidRPr="00A56A3D">
        <w:rPr>
          <w:rFonts w:eastAsia="Times New Roman"/>
          <w:lang w:eastAsia="uk-UA"/>
        </w:rPr>
        <w:t>проєкту</w:t>
      </w:r>
      <w:proofErr w:type="spellEnd"/>
      <w:r w:rsidR="002D4F95" w:rsidRPr="00A56A3D">
        <w:rPr>
          <w:rFonts w:eastAsia="Times New Roman"/>
          <w:lang w:eastAsia="uk-UA"/>
        </w:rPr>
        <w:t xml:space="preserve"> (рік початку і завершення);</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 xml:space="preserve">у графі 3 – загальна вартість </w:t>
      </w:r>
      <w:r w:rsidR="005429C7" w:rsidRPr="00A56A3D">
        <w:rPr>
          <w:rFonts w:eastAsia="Times New Roman"/>
          <w:lang w:eastAsia="uk-UA"/>
        </w:rPr>
        <w:t>про</w:t>
      </w:r>
      <w:r w:rsidR="005429C7" w:rsidRPr="00A56A3D">
        <w:rPr>
          <w:rFonts w:eastAsia="Times New Roman"/>
          <w:lang w:val="ru-RU" w:eastAsia="uk-UA"/>
        </w:rPr>
        <w:t>є</w:t>
      </w:r>
      <w:proofErr w:type="spellStart"/>
      <w:r w:rsidR="005429C7" w:rsidRPr="00A56A3D">
        <w:rPr>
          <w:rFonts w:eastAsia="Times New Roman"/>
          <w:lang w:eastAsia="uk-UA"/>
        </w:rPr>
        <w:t>кту</w:t>
      </w:r>
      <w:proofErr w:type="spellEnd"/>
      <w:r w:rsidR="005429C7" w:rsidRPr="00A56A3D">
        <w:rPr>
          <w:rFonts w:eastAsia="Times New Roman"/>
          <w:lang w:val="ru-RU" w:eastAsia="uk-UA"/>
        </w:rPr>
        <w:t xml:space="preserve"> </w:t>
      </w:r>
      <w:r w:rsidR="002D4F95" w:rsidRPr="00A56A3D">
        <w:rPr>
          <w:rFonts w:eastAsia="Times New Roman"/>
          <w:lang w:eastAsia="uk-UA"/>
        </w:rPr>
        <w:t>;</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 </w:t>
      </w:r>
      <w:r w:rsidR="0044520D" w:rsidRPr="00A56A3D">
        <w:rPr>
          <w:rFonts w:eastAsia="Times New Roman"/>
          <w:lang w:eastAsia="uk-UA"/>
        </w:rPr>
        <w:tab/>
      </w:r>
      <w:r w:rsidR="002D4F95" w:rsidRPr="00A56A3D">
        <w:rPr>
          <w:rFonts w:eastAsia="Times New Roman"/>
          <w:lang w:eastAsia="uk-UA"/>
        </w:rPr>
        <w:t>у графі 4 (20__ рік (звіт)) – показники відповідно до річного звіту за попередній бюджетний період;</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lastRenderedPageBreak/>
        <w:t>-</w:t>
      </w:r>
      <w:r w:rsidR="0044520D" w:rsidRPr="00A56A3D">
        <w:rPr>
          <w:rFonts w:eastAsia="Times New Roman"/>
          <w:lang w:eastAsia="uk-UA"/>
        </w:rPr>
        <w:tab/>
      </w:r>
      <w:r w:rsidR="002D4F95" w:rsidRPr="00A56A3D">
        <w:rPr>
          <w:rFonts w:eastAsia="Times New Roman"/>
          <w:lang w:eastAsia="uk-UA"/>
        </w:rPr>
        <w:t>у графі 5 (20__ рік (затверджено)) – показники, затверджені розписом на поточний бюджетний період;</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графах 6 – 8 (20__ рік (план)) – розподіл показників на середньостроковий бюджетний період.</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графі 9 – о</w:t>
      </w:r>
      <w:r w:rsidRPr="00A56A3D">
        <w:rPr>
          <w:rFonts w:eastAsia="Times New Roman"/>
          <w:lang w:eastAsia="uk-UA"/>
        </w:rPr>
        <w:t xml:space="preserve">чікуваний рівень готовності </w:t>
      </w:r>
      <w:proofErr w:type="spellStart"/>
      <w:r w:rsidRPr="00A56A3D">
        <w:rPr>
          <w:rFonts w:eastAsia="Times New Roman"/>
          <w:lang w:eastAsia="uk-UA"/>
        </w:rPr>
        <w:t>проє</w:t>
      </w:r>
      <w:r w:rsidR="002D4F95" w:rsidRPr="00A56A3D">
        <w:rPr>
          <w:rFonts w:eastAsia="Times New Roman"/>
          <w:lang w:eastAsia="uk-UA"/>
        </w:rPr>
        <w:t>кту</w:t>
      </w:r>
      <w:proofErr w:type="spellEnd"/>
      <w:r w:rsidR="002D4F95" w:rsidRPr="00A56A3D">
        <w:rPr>
          <w:rFonts w:eastAsia="Times New Roman"/>
          <w:lang w:eastAsia="uk-UA"/>
        </w:rPr>
        <w:t xml:space="preserve"> на кінець середньострокового бюджетного періоду у відсотках.</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Загальний обсяг капітальних вкладень бюджету міської ТГ у графах 3 – 8 у рядку «УСЬОГО» розраховується як сума обсягів видатків на реалізацію усіх інвестиційних </w:t>
      </w:r>
      <w:proofErr w:type="spellStart"/>
      <w:r w:rsidRPr="00A56A3D">
        <w:rPr>
          <w:rFonts w:eastAsia="Times New Roman"/>
          <w:lang w:eastAsia="uk-UA"/>
        </w:rPr>
        <w:t>проєктів</w:t>
      </w:r>
      <w:proofErr w:type="spellEnd"/>
      <w:r w:rsidRPr="00A56A3D">
        <w:rPr>
          <w:rFonts w:eastAsia="Times New Roman"/>
          <w:lang w:eastAsia="uk-UA"/>
        </w:rPr>
        <w:t>.</w:t>
      </w:r>
    </w:p>
    <w:p w:rsidR="00634A63" w:rsidRPr="00A56A3D" w:rsidRDefault="00634A63" w:rsidP="0044520D">
      <w:pPr>
        <w:shd w:val="clear" w:color="auto" w:fill="FFFFFF"/>
        <w:spacing w:after="150" w:line="240" w:lineRule="auto"/>
        <w:ind w:firstLine="360"/>
        <w:jc w:val="both"/>
        <w:rPr>
          <w:rFonts w:eastAsia="Times New Roman"/>
          <w:lang w:eastAsia="uk-UA"/>
        </w:rPr>
      </w:pPr>
    </w:p>
    <w:p w:rsidR="002D4F95" w:rsidRPr="00A56A3D" w:rsidRDefault="005429C7" w:rsidP="00531398">
      <w:pPr>
        <w:shd w:val="clear" w:color="auto" w:fill="FFFFFF"/>
        <w:spacing w:after="150" w:line="240" w:lineRule="auto"/>
        <w:ind w:firstLine="360"/>
        <w:jc w:val="center"/>
        <w:rPr>
          <w:rFonts w:eastAsia="Times New Roman"/>
          <w:b/>
          <w:lang w:eastAsia="uk-UA"/>
        </w:rPr>
      </w:pPr>
      <w:r w:rsidRPr="00A56A3D">
        <w:rPr>
          <w:rFonts w:eastAsia="Times New Roman"/>
          <w:b/>
          <w:bCs/>
          <w:lang w:val="en-US" w:eastAsia="uk-UA"/>
        </w:rPr>
        <w:t>V</w:t>
      </w:r>
      <w:r w:rsidR="000C69F5" w:rsidRPr="00A56A3D">
        <w:rPr>
          <w:rFonts w:eastAsia="Times New Roman"/>
          <w:b/>
          <w:bCs/>
          <w:lang w:eastAsia="uk-UA"/>
        </w:rPr>
        <w:t>І.</w:t>
      </w:r>
      <w:r w:rsidR="002D4F95" w:rsidRPr="00A56A3D">
        <w:rPr>
          <w:rFonts w:eastAsia="Times New Roman"/>
          <w:b/>
          <w:bCs/>
          <w:lang w:eastAsia="uk-UA"/>
        </w:rPr>
        <w:t>Заповнення </w:t>
      </w:r>
      <w:hyperlink r:id="rId15" w:anchor="n341" w:history="1">
        <w:r w:rsidR="000C69F5" w:rsidRPr="00A56A3D">
          <w:rPr>
            <w:rFonts w:eastAsia="Times New Roman"/>
            <w:b/>
            <w:bCs/>
            <w:lang w:eastAsia="uk-UA"/>
          </w:rPr>
          <w:t>ф</w:t>
        </w:r>
        <w:r w:rsidR="002D4F95" w:rsidRPr="00A56A3D">
          <w:rPr>
            <w:rFonts w:eastAsia="Times New Roman"/>
            <w:b/>
            <w:bCs/>
            <w:lang w:eastAsia="uk-UA"/>
          </w:rPr>
          <w:t>орми ПП-3</w:t>
        </w:r>
      </w:hyperlink>
    </w:p>
    <w:p w:rsidR="002D4F95" w:rsidRPr="00A56A3D" w:rsidRDefault="000C69F5" w:rsidP="005429C7">
      <w:pPr>
        <w:shd w:val="clear" w:color="auto" w:fill="FFFFFF"/>
        <w:spacing w:after="150" w:line="240" w:lineRule="auto"/>
        <w:ind w:firstLine="360"/>
        <w:jc w:val="both"/>
        <w:rPr>
          <w:rFonts w:eastAsia="Times New Roman"/>
          <w:lang w:eastAsia="uk-UA"/>
        </w:rPr>
      </w:pPr>
      <w:r w:rsidRPr="00A56A3D">
        <w:rPr>
          <w:rFonts w:eastAsia="Times New Roman"/>
          <w:bCs/>
          <w:lang w:eastAsia="uk-UA"/>
        </w:rPr>
        <w:t>6.1</w:t>
      </w:r>
      <w:r w:rsidRPr="00A56A3D">
        <w:rPr>
          <w:rFonts w:eastAsia="Times New Roman"/>
          <w:b/>
          <w:bCs/>
          <w:lang w:eastAsia="uk-UA"/>
        </w:rPr>
        <w:t>.</w:t>
      </w:r>
      <w:r w:rsidR="002D4F95" w:rsidRPr="00A56A3D">
        <w:rPr>
          <w:rFonts w:eastAsia="Times New Roman"/>
          <w:lang w:eastAsia="uk-UA"/>
        </w:rPr>
        <w:t>Форма ПП-3 використовується для представлення та обґрунтування пропозицій щодо додаткових коштів, необхідних для виконання нормативно-правових актів під ч</w:t>
      </w:r>
      <w:r w:rsidRPr="00A56A3D">
        <w:rPr>
          <w:rFonts w:eastAsia="Times New Roman"/>
          <w:lang w:eastAsia="uk-UA"/>
        </w:rPr>
        <w:t xml:space="preserve">ас реалізації бюджетних програм </w:t>
      </w:r>
      <w:r w:rsidR="002D4F95" w:rsidRPr="00A56A3D">
        <w:rPr>
          <w:rFonts w:eastAsia="Times New Roman"/>
          <w:lang w:eastAsia="uk-UA"/>
        </w:rPr>
        <w:t>але не забезпечених орієнтовним граничним показником.</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6.2.</w:t>
      </w:r>
      <w:r w:rsidR="002D4F95" w:rsidRPr="00A56A3D">
        <w:rPr>
          <w:rFonts w:eastAsia="Times New Roman"/>
          <w:lang w:eastAsia="uk-UA"/>
        </w:rPr>
        <w:t>Форма ПП-3 заповнюється лише після зап</w:t>
      </w:r>
      <w:r w:rsidRPr="00A56A3D">
        <w:rPr>
          <w:rFonts w:eastAsia="Times New Roman"/>
          <w:lang w:eastAsia="uk-UA"/>
        </w:rPr>
        <w:t>овнення форми ПП-1 і ф</w:t>
      </w:r>
      <w:r w:rsidR="002D4F95" w:rsidRPr="00A56A3D">
        <w:rPr>
          <w:rFonts w:eastAsia="Times New Roman"/>
          <w:lang w:eastAsia="uk-UA"/>
        </w:rPr>
        <w:t>орми ПП-2 у разі, якщо витрати, розраховані виходячи з пріоритетності та обґрунтованості потреб, перевищують орієнтовні граничні показники.</w:t>
      </w:r>
    </w:p>
    <w:p w:rsidR="002D4F95" w:rsidRPr="00A56A3D" w:rsidRDefault="000C69F5"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 xml:space="preserve">6.3.Фінансове управління </w:t>
      </w:r>
      <w:r w:rsidR="002D4F95" w:rsidRPr="00A56A3D">
        <w:rPr>
          <w:rFonts w:eastAsia="Times New Roman"/>
          <w:lang w:eastAsia="uk-UA"/>
        </w:rPr>
        <w:t xml:space="preserve"> розглядає пропозиції головного розпорядника щодо додаткових видатків та надання кредитів у межах ресурсних можливостей бюджету міської ТГ у середньостроковому періоді.</w:t>
      </w:r>
    </w:p>
    <w:p w:rsidR="002D4F95" w:rsidRPr="00A56A3D" w:rsidRDefault="000C69F5"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6.4.</w:t>
      </w:r>
      <w:r w:rsidR="002D4F95" w:rsidRPr="00A56A3D">
        <w:rPr>
          <w:rFonts w:eastAsia="Times New Roman"/>
          <w:lang w:eastAsia="uk-UA"/>
        </w:rPr>
        <w:t>У пункті 1 зазначаються найменування головного розпорядника коштів місцевого бюджету, код Типової відомчої класифікації видатків та кредитування місцевого бюджету, код за ЄДРПОУ, а також код бюджету.</w:t>
      </w:r>
    </w:p>
    <w:p w:rsidR="002D4F95" w:rsidRPr="00A56A3D" w:rsidRDefault="000C69F5"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6.5.</w:t>
      </w:r>
      <w:r w:rsidR="002D4F95" w:rsidRPr="00A56A3D">
        <w:rPr>
          <w:rFonts w:eastAsia="Times New Roman"/>
          <w:lang w:eastAsia="uk-UA"/>
        </w:rPr>
        <w:t>У пункті 2 зазначаються найменування відповідального виконавця, код Типової відомчої класифікації видатків та кредитування місцевого бюджету та номер у системі головного розпорядника коштів місцевого бюджету, код за ЄДРПОУ.</w:t>
      </w:r>
    </w:p>
    <w:p w:rsidR="00AE4952" w:rsidRPr="00A56A3D" w:rsidRDefault="000C69F5" w:rsidP="00AE4952">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6.6.</w:t>
      </w:r>
      <w:r w:rsidR="002D4F95" w:rsidRPr="00A56A3D">
        <w:rPr>
          <w:rFonts w:eastAsia="Times New Roman"/>
          <w:lang w:eastAsia="uk-UA"/>
        </w:rPr>
        <w:t>У пункті 3 наводяться обсяги додаткових коштів загального та спеціального фондів за бюджетними програмами у розрізі Економічної класифікації видатків бюджету або Класифікації кредитування бюджету, підстави та обґрунтування пропозицій щодо додаткових коштів загального та спеціального фондів, у яких зазначається нормативно-правовий акт, виконання якого не забезпечено о</w:t>
      </w:r>
      <w:r w:rsidRPr="00A56A3D">
        <w:rPr>
          <w:rFonts w:eastAsia="Times New Roman"/>
          <w:lang w:eastAsia="uk-UA"/>
        </w:rPr>
        <w:t>рієнтовним граничним показником:</w:t>
      </w:r>
    </w:p>
    <w:p w:rsidR="002D4F95" w:rsidRPr="00A56A3D" w:rsidRDefault="00AE4952" w:rsidP="00AE4952">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ab/>
      </w:r>
      <w:r w:rsidR="000C69F5" w:rsidRPr="00A56A3D">
        <w:t>у</w:t>
      </w:r>
      <w:r w:rsidRPr="00A56A3D">
        <w:t xml:space="preserve"> графах 1-</w:t>
      </w:r>
      <w:r w:rsidR="002D4F95" w:rsidRPr="00A56A3D">
        <w:t>3 – зазначаються коди Програмної класифікації видат</w:t>
      </w:r>
      <w:r w:rsidRPr="00A56A3D">
        <w:t>ків та кредитування місцевого бюджету/</w:t>
      </w:r>
      <w:r w:rsidR="002D4F95" w:rsidRPr="00A56A3D">
        <w:t>Економічної класифікації видатків</w:t>
      </w:r>
      <w:r w:rsidRPr="00A56A3D">
        <w:t xml:space="preserve"> бюджету/</w:t>
      </w:r>
      <w:r w:rsidR="002D4F95" w:rsidRPr="00A56A3D">
        <w:t>Класифікації кредитування бюджету, Типової програмної класифікації видатків та кредитування місцевого бюджету та Функціональної класифікації видатків бюджету, а також найменування бюджетної програми;</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графі 4 – найменування бюджетної програми;</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графах 5, 7, 9 (20__ рік (план)) – обсяг коштів, в межах орієнтовного граничного показника;</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графах 6, 8, 10 (20__ рік(план)) – пропозиції щодо додаткового обсягу коштів.</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 xml:space="preserve">Обсяг коштів за усіма бюджетними програмами наводиться у розрізі кодів Економічної класифікації видатків бюджету (за </w:t>
      </w:r>
      <w:proofErr w:type="spellStart"/>
      <w:r w:rsidRPr="00A56A3D">
        <w:rPr>
          <w:rFonts w:eastAsia="Times New Roman"/>
          <w:lang w:eastAsia="uk-UA"/>
        </w:rPr>
        <w:t>групуючими</w:t>
      </w:r>
      <w:proofErr w:type="spellEnd"/>
      <w:r w:rsidRPr="00A56A3D">
        <w:rPr>
          <w:rFonts w:eastAsia="Times New Roman"/>
          <w:lang w:eastAsia="uk-UA"/>
        </w:rPr>
        <w:t xml:space="preserve"> кодами у розрізі поточних та капітальних видатків, без їх деталізації) та Класифікації кредитування бюджету.</w:t>
      </w:r>
    </w:p>
    <w:p w:rsidR="002D4F95" w:rsidRPr="00A56A3D" w:rsidRDefault="002D4F9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lastRenderedPageBreak/>
        <w:t>У рядку «УСЬОГО за бюджетними програмами, у тому числі:» у графах 5 – 10 зазначається загальний обсяг коштів за усіма бюджетними програмами у розрізі кодів Економічної класифікації видатків бюджету та Класифікації кредитування бюджету.</w:t>
      </w:r>
    </w:p>
    <w:p w:rsidR="002D4F95" w:rsidRPr="00A56A3D" w:rsidRDefault="000C69F5" w:rsidP="0044520D">
      <w:pPr>
        <w:shd w:val="clear" w:color="auto" w:fill="FFFFFF"/>
        <w:spacing w:before="100" w:beforeAutospacing="1" w:after="100" w:afterAutospacing="1" w:line="240" w:lineRule="auto"/>
        <w:ind w:firstLine="360"/>
        <w:jc w:val="both"/>
        <w:rPr>
          <w:rFonts w:eastAsia="Times New Roman"/>
          <w:lang w:eastAsia="uk-UA"/>
        </w:rPr>
      </w:pPr>
      <w:r w:rsidRPr="00A56A3D">
        <w:rPr>
          <w:rFonts w:eastAsia="Times New Roman"/>
          <w:lang w:eastAsia="uk-UA"/>
        </w:rPr>
        <w:t xml:space="preserve">6.7. </w:t>
      </w:r>
      <w:r w:rsidR="002D4F95" w:rsidRPr="00A56A3D">
        <w:rPr>
          <w:rFonts w:eastAsia="Times New Roman"/>
          <w:lang w:eastAsia="uk-UA"/>
        </w:rPr>
        <w:t>У пункті 4 наводиться інформація про зміну показників досягнення цілей у середньостроковому періоді у разі, якщо додаткові кошти буде враховано в ор</w:t>
      </w:r>
      <w:r w:rsidRPr="00A56A3D">
        <w:rPr>
          <w:rFonts w:eastAsia="Times New Roman"/>
          <w:lang w:eastAsia="uk-UA"/>
        </w:rPr>
        <w:t>ієнтовному граничному показнику:</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Pr="00A56A3D">
        <w:rPr>
          <w:rFonts w:eastAsia="Times New Roman"/>
          <w:lang w:eastAsia="uk-UA"/>
        </w:rPr>
        <w:t>у</w:t>
      </w:r>
      <w:r w:rsidR="00AE4952" w:rsidRPr="00A56A3D">
        <w:rPr>
          <w:rFonts w:eastAsia="Times New Roman"/>
          <w:lang w:eastAsia="uk-UA"/>
        </w:rPr>
        <w:t xml:space="preserve"> графах 1-</w:t>
      </w:r>
      <w:r w:rsidR="002D4F95" w:rsidRPr="00A56A3D">
        <w:rPr>
          <w:rFonts w:eastAsia="Times New Roman"/>
          <w:lang w:eastAsia="uk-UA"/>
        </w:rPr>
        <w:t>3 зазначається номер, найменування цілей державної політики, показники досягнення цілей, а також одиниця виміру показника досягнення цілей;</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Pr="00A56A3D">
        <w:rPr>
          <w:rFonts w:eastAsia="Times New Roman"/>
          <w:lang w:eastAsia="uk-UA"/>
        </w:rPr>
        <w:t>у г</w:t>
      </w:r>
      <w:r w:rsidR="002D4F95" w:rsidRPr="00A56A3D">
        <w:rPr>
          <w:rFonts w:eastAsia="Times New Roman"/>
          <w:lang w:eastAsia="uk-UA"/>
        </w:rPr>
        <w:t>рафах 4, 6 та 8 (20__ рік (план)) – показники в межах орієнтовного граничного показника. Показники</w:t>
      </w:r>
      <w:r w:rsidR="005E5CA2" w:rsidRPr="00A56A3D">
        <w:rPr>
          <w:rFonts w:eastAsia="Times New Roman"/>
          <w:lang w:eastAsia="uk-UA"/>
        </w:rPr>
        <w:t xml:space="preserve"> досягнення цілей, зазначені у ф</w:t>
      </w:r>
      <w:r w:rsidR="002D4F95" w:rsidRPr="00A56A3D">
        <w:rPr>
          <w:rFonts w:eastAsia="Times New Roman"/>
          <w:lang w:eastAsia="uk-UA"/>
        </w:rPr>
        <w:t xml:space="preserve">ормі ПП-3 відповідають показникам, включеним до граф  6 – 8 пункту 2 </w:t>
      </w:r>
      <w:r w:rsidR="005E5CA2" w:rsidRPr="00A56A3D">
        <w:rPr>
          <w:rFonts w:eastAsia="Times New Roman"/>
          <w:lang w:eastAsia="uk-UA"/>
        </w:rPr>
        <w:t>ф</w:t>
      </w:r>
      <w:r w:rsidR="002D4F95" w:rsidRPr="00A56A3D">
        <w:rPr>
          <w:rFonts w:eastAsia="Times New Roman"/>
          <w:lang w:eastAsia="uk-UA"/>
        </w:rPr>
        <w:t>орми ПП-1;</w:t>
      </w:r>
    </w:p>
    <w:p w:rsidR="002D4F95" w:rsidRPr="00A56A3D" w:rsidRDefault="000C69F5" w:rsidP="0044520D">
      <w:pPr>
        <w:shd w:val="clear" w:color="auto" w:fill="FFFFFF"/>
        <w:spacing w:after="150" w:line="240" w:lineRule="auto"/>
        <w:ind w:firstLine="360"/>
        <w:jc w:val="both"/>
        <w:rPr>
          <w:rFonts w:eastAsia="Times New Roman"/>
          <w:lang w:eastAsia="uk-UA"/>
        </w:rPr>
      </w:pPr>
      <w:r w:rsidRPr="00A56A3D">
        <w:rPr>
          <w:rFonts w:eastAsia="Times New Roman"/>
          <w:lang w:eastAsia="uk-UA"/>
        </w:rPr>
        <w:t>-</w:t>
      </w:r>
      <w:r w:rsidR="0044520D" w:rsidRPr="00A56A3D">
        <w:rPr>
          <w:rFonts w:eastAsia="Times New Roman"/>
          <w:lang w:eastAsia="uk-UA"/>
        </w:rPr>
        <w:tab/>
      </w:r>
      <w:r w:rsidR="002D4F95" w:rsidRPr="00A56A3D">
        <w:rPr>
          <w:rFonts w:eastAsia="Times New Roman"/>
          <w:lang w:eastAsia="uk-UA"/>
        </w:rPr>
        <w:t>у графах 5, 7 та 9 (20__ рік (план)) – показники досягнення цілей, які головний розпорядник передбачає досягти у середньостроковому періоді під час виконання бюджетних програм у цілому за рахунок коштів загального та спеціального фондів, у разі, якщо додаткові кошти загального та спеціального фондів буде враховано в граничному показнику видатків державного бюджету та надання кредитів з державного бюджету, який визначається у прогнозі  бюджету міської ТГ відповідному головному розпоряднику.</w:t>
      </w:r>
    </w:p>
    <w:p w:rsidR="00841282" w:rsidRPr="00A56A3D" w:rsidRDefault="004046D4" w:rsidP="004046D4">
      <w:pPr>
        <w:shd w:val="clear" w:color="auto" w:fill="FFFFFF"/>
        <w:spacing w:after="150" w:line="240" w:lineRule="auto"/>
        <w:ind w:firstLine="360"/>
        <w:jc w:val="both"/>
        <w:rPr>
          <w:rFonts w:eastAsia="Times New Roman"/>
          <w:lang w:eastAsia="uk-UA"/>
        </w:rPr>
      </w:pPr>
      <w:r w:rsidRPr="00A56A3D">
        <w:rPr>
          <w:rFonts w:eastAsia="Times New Roman"/>
          <w:lang w:eastAsia="uk-UA"/>
        </w:rPr>
        <w:t>Пропозиції</w:t>
      </w:r>
      <w:r w:rsidR="00841282" w:rsidRPr="00A56A3D">
        <w:rPr>
          <w:rFonts w:eastAsia="Times New Roman"/>
          <w:lang w:eastAsia="uk-UA"/>
        </w:rPr>
        <w:t xml:space="preserve"> до прогнозу місцевого бюджету на 2022-2024 роки</w:t>
      </w:r>
      <w:r w:rsidR="006D4010" w:rsidRPr="00A56A3D">
        <w:rPr>
          <w:rFonts w:eastAsia="Times New Roman"/>
          <w:lang w:eastAsia="uk-UA"/>
        </w:rPr>
        <w:t xml:space="preserve"> </w:t>
      </w:r>
      <w:r w:rsidRPr="00A56A3D">
        <w:rPr>
          <w:rFonts w:eastAsia="Times New Roman"/>
          <w:lang w:eastAsia="uk-UA"/>
        </w:rPr>
        <w:t>(</w:t>
      </w:r>
      <w:r w:rsidR="00283B58" w:rsidRPr="00A56A3D">
        <w:rPr>
          <w:rFonts w:eastAsia="Times New Roman"/>
          <w:lang w:eastAsia="uk-UA"/>
        </w:rPr>
        <w:t>форма ПП1</w:t>
      </w:r>
      <w:r w:rsidRPr="00A56A3D">
        <w:rPr>
          <w:rFonts w:eastAsia="Times New Roman"/>
          <w:lang w:eastAsia="uk-UA"/>
        </w:rPr>
        <w:t>,</w:t>
      </w:r>
      <w:r w:rsidR="00AE4952" w:rsidRPr="00A56A3D">
        <w:rPr>
          <w:rFonts w:eastAsia="Times New Roman"/>
          <w:lang w:eastAsia="uk-UA"/>
        </w:rPr>
        <w:t xml:space="preserve"> фо</w:t>
      </w:r>
      <w:r w:rsidR="00283B58" w:rsidRPr="00A56A3D">
        <w:rPr>
          <w:rFonts w:eastAsia="Times New Roman"/>
          <w:lang w:eastAsia="uk-UA"/>
        </w:rPr>
        <w:t xml:space="preserve">рма ПП2, </w:t>
      </w:r>
      <w:r w:rsidRPr="00A56A3D">
        <w:rPr>
          <w:rFonts w:eastAsia="Times New Roman"/>
          <w:lang w:eastAsia="uk-UA"/>
        </w:rPr>
        <w:t>форма ПП</w:t>
      </w:r>
      <w:r w:rsidR="00283B58" w:rsidRPr="00A56A3D">
        <w:rPr>
          <w:rFonts w:eastAsia="Times New Roman"/>
          <w:lang w:eastAsia="uk-UA"/>
        </w:rPr>
        <w:t>3) подавати згідно з додатками до Методичних рекомендацій щодо здійснення підготовки пропозицій до прогнозу місцевого бюджету, затверджених  наказом</w:t>
      </w:r>
      <w:r w:rsidRPr="00A56A3D">
        <w:rPr>
          <w:rFonts w:eastAsia="Times New Roman"/>
          <w:lang w:eastAsia="uk-UA"/>
        </w:rPr>
        <w:t xml:space="preserve"> Міністерства фінансів Україн</w:t>
      </w:r>
      <w:r w:rsidR="00283B58" w:rsidRPr="00A56A3D">
        <w:rPr>
          <w:rFonts w:eastAsia="Times New Roman"/>
          <w:lang w:eastAsia="uk-UA"/>
        </w:rPr>
        <w:t>и від 23.06.2021 року №365.</w:t>
      </w:r>
    </w:p>
    <w:p w:rsidR="00841282" w:rsidRPr="00A56A3D" w:rsidRDefault="00841282" w:rsidP="00841282">
      <w:pPr>
        <w:shd w:val="clear" w:color="auto" w:fill="FFFFFF"/>
        <w:spacing w:after="150" w:line="240" w:lineRule="auto"/>
        <w:jc w:val="both"/>
        <w:rPr>
          <w:rFonts w:eastAsia="Times New Roman"/>
          <w:lang w:eastAsia="uk-UA"/>
        </w:rPr>
      </w:pPr>
    </w:p>
    <w:p w:rsidR="00841282" w:rsidRPr="00A56A3D" w:rsidRDefault="00841282" w:rsidP="00841282">
      <w:pPr>
        <w:shd w:val="clear" w:color="auto" w:fill="FFFFFF"/>
        <w:spacing w:after="150" w:line="240" w:lineRule="auto"/>
        <w:jc w:val="both"/>
        <w:rPr>
          <w:rFonts w:eastAsia="Times New Roman"/>
          <w:lang w:eastAsia="uk-UA"/>
        </w:rPr>
      </w:pPr>
    </w:p>
    <w:p w:rsidR="005652D2" w:rsidRPr="00A56A3D" w:rsidRDefault="005652D2" w:rsidP="0044520D">
      <w:pPr>
        <w:shd w:val="clear" w:color="auto" w:fill="FFFFFF"/>
        <w:spacing w:after="150" w:line="240" w:lineRule="auto"/>
        <w:jc w:val="both"/>
        <w:rPr>
          <w:rFonts w:eastAsia="Times New Roman"/>
          <w:lang w:eastAsia="uk-UA"/>
        </w:rPr>
      </w:pPr>
    </w:p>
    <w:p w:rsidR="005652D2" w:rsidRPr="00A56A3D" w:rsidRDefault="005652D2" w:rsidP="0044520D">
      <w:pPr>
        <w:shd w:val="clear" w:color="auto" w:fill="FFFFFF"/>
        <w:spacing w:after="150" w:line="240" w:lineRule="auto"/>
        <w:jc w:val="both"/>
        <w:rPr>
          <w:rFonts w:eastAsia="Times New Roman"/>
          <w:lang w:eastAsia="uk-UA"/>
        </w:rPr>
      </w:pPr>
      <w:bookmarkStart w:id="0" w:name="_GoBack"/>
      <w:bookmarkEnd w:id="0"/>
    </w:p>
    <w:p w:rsidR="005652D2" w:rsidRPr="00A56A3D" w:rsidRDefault="005652D2" w:rsidP="0044520D">
      <w:pPr>
        <w:shd w:val="clear" w:color="auto" w:fill="FFFFFF"/>
        <w:spacing w:after="150" w:line="240" w:lineRule="auto"/>
        <w:jc w:val="both"/>
        <w:rPr>
          <w:rFonts w:eastAsia="Times New Roman"/>
          <w:lang w:eastAsia="uk-UA"/>
        </w:rPr>
      </w:pPr>
    </w:p>
    <w:p w:rsidR="005652D2" w:rsidRPr="00A56A3D" w:rsidRDefault="005652D2" w:rsidP="0044520D">
      <w:pPr>
        <w:shd w:val="clear" w:color="auto" w:fill="FFFFFF"/>
        <w:spacing w:after="150" w:line="240" w:lineRule="auto"/>
        <w:jc w:val="both"/>
        <w:rPr>
          <w:rFonts w:eastAsia="Times New Roman"/>
          <w:lang w:eastAsia="uk-UA"/>
        </w:rPr>
      </w:pPr>
    </w:p>
    <w:p w:rsidR="005652D2" w:rsidRPr="00A56A3D" w:rsidRDefault="005652D2" w:rsidP="0044520D">
      <w:pPr>
        <w:shd w:val="clear" w:color="auto" w:fill="FFFFFF"/>
        <w:spacing w:after="150" w:line="240" w:lineRule="auto"/>
        <w:jc w:val="both"/>
        <w:rPr>
          <w:rFonts w:eastAsia="Times New Roman"/>
          <w:lang w:eastAsia="uk-UA"/>
        </w:rPr>
      </w:pPr>
    </w:p>
    <w:p w:rsidR="005652D2" w:rsidRPr="00A56A3D" w:rsidRDefault="005652D2" w:rsidP="0044520D">
      <w:pPr>
        <w:shd w:val="clear" w:color="auto" w:fill="FFFFFF"/>
        <w:spacing w:after="150" w:line="240" w:lineRule="auto"/>
        <w:jc w:val="both"/>
        <w:rPr>
          <w:rFonts w:eastAsia="Times New Roman"/>
          <w:lang w:eastAsia="uk-UA"/>
        </w:rPr>
      </w:pPr>
    </w:p>
    <w:p w:rsidR="005652D2" w:rsidRPr="00A56A3D" w:rsidRDefault="005652D2" w:rsidP="0044520D">
      <w:pPr>
        <w:shd w:val="clear" w:color="auto" w:fill="FFFFFF"/>
        <w:spacing w:after="150" w:line="240" w:lineRule="auto"/>
        <w:jc w:val="both"/>
        <w:rPr>
          <w:rFonts w:eastAsia="Times New Roman"/>
          <w:lang w:eastAsia="uk-UA"/>
        </w:rPr>
      </w:pPr>
    </w:p>
    <w:p w:rsidR="005652D2" w:rsidRPr="00A56A3D" w:rsidRDefault="005652D2" w:rsidP="0044520D">
      <w:pPr>
        <w:shd w:val="clear" w:color="auto" w:fill="FFFFFF"/>
        <w:spacing w:after="150" w:line="240" w:lineRule="auto"/>
        <w:jc w:val="both"/>
        <w:rPr>
          <w:rFonts w:eastAsia="Times New Roman"/>
          <w:lang w:eastAsia="uk-UA"/>
        </w:rPr>
      </w:pPr>
    </w:p>
    <w:sectPr w:rsidR="005652D2" w:rsidRPr="00A56A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5FC"/>
    <w:multiLevelType w:val="multilevel"/>
    <w:tmpl w:val="C3C84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10793"/>
    <w:multiLevelType w:val="multilevel"/>
    <w:tmpl w:val="614AA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2348A"/>
    <w:multiLevelType w:val="multilevel"/>
    <w:tmpl w:val="94562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437CCC"/>
    <w:multiLevelType w:val="multilevel"/>
    <w:tmpl w:val="C9F42F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50634B"/>
    <w:multiLevelType w:val="multilevel"/>
    <w:tmpl w:val="0AF0F8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E210A"/>
    <w:multiLevelType w:val="hybridMultilevel"/>
    <w:tmpl w:val="82022EFA"/>
    <w:lvl w:ilvl="0" w:tplc="28CEC9DC">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6AE2384"/>
    <w:multiLevelType w:val="multilevel"/>
    <w:tmpl w:val="8D8EF92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3E6ADA"/>
    <w:multiLevelType w:val="multilevel"/>
    <w:tmpl w:val="0E5083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1C5B0D"/>
    <w:multiLevelType w:val="multilevel"/>
    <w:tmpl w:val="7B5AB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A13DEE"/>
    <w:multiLevelType w:val="multilevel"/>
    <w:tmpl w:val="08C01C1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344C92"/>
    <w:multiLevelType w:val="hybridMultilevel"/>
    <w:tmpl w:val="3C248896"/>
    <w:lvl w:ilvl="0" w:tplc="3B5482A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nsid w:val="319445C3"/>
    <w:multiLevelType w:val="multilevel"/>
    <w:tmpl w:val="03DA1A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54A4B"/>
    <w:multiLevelType w:val="multilevel"/>
    <w:tmpl w:val="B236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53913"/>
    <w:multiLevelType w:val="multilevel"/>
    <w:tmpl w:val="8D3EF6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BC0A5B"/>
    <w:multiLevelType w:val="hybridMultilevel"/>
    <w:tmpl w:val="BA945F2A"/>
    <w:lvl w:ilvl="0" w:tplc="63A4E18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2021894"/>
    <w:multiLevelType w:val="hybridMultilevel"/>
    <w:tmpl w:val="DD6C395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1A29F9"/>
    <w:multiLevelType w:val="multilevel"/>
    <w:tmpl w:val="C444ED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6319B1"/>
    <w:multiLevelType w:val="hybridMultilevel"/>
    <w:tmpl w:val="69AEABBE"/>
    <w:lvl w:ilvl="0" w:tplc="D28E1D5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8">
    <w:nsid w:val="45837147"/>
    <w:multiLevelType w:val="multilevel"/>
    <w:tmpl w:val="0A8601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0E3A91"/>
    <w:multiLevelType w:val="multilevel"/>
    <w:tmpl w:val="06FC2F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264003"/>
    <w:multiLevelType w:val="multilevel"/>
    <w:tmpl w:val="E74A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7E22DA"/>
    <w:multiLevelType w:val="multilevel"/>
    <w:tmpl w:val="91F6FA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1B4572"/>
    <w:multiLevelType w:val="multilevel"/>
    <w:tmpl w:val="EFBC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742125"/>
    <w:multiLevelType w:val="multilevel"/>
    <w:tmpl w:val="8C90E1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633E6"/>
    <w:multiLevelType w:val="multilevel"/>
    <w:tmpl w:val="7F50818E"/>
    <w:lvl w:ilvl="0">
      <w:start w:val="5"/>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6596779E"/>
    <w:multiLevelType w:val="multilevel"/>
    <w:tmpl w:val="557AC2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5F37519"/>
    <w:multiLevelType w:val="multilevel"/>
    <w:tmpl w:val="FF0295A6"/>
    <w:lvl w:ilvl="0">
      <w:start w:val="12"/>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7">
    <w:nsid w:val="668C4CEC"/>
    <w:multiLevelType w:val="multilevel"/>
    <w:tmpl w:val="6824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4D5255"/>
    <w:multiLevelType w:val="multilevel"/>
    <w:tmpl w:val="7E6C71F2"/>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CAF2573"/>
    <w:multiLevelType w:val="multilevel"/>
    <w:tmpl w:val="DD48C0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8"/>
  </w:num>
  <w:num w:numId="5">
    <w:abstractNumId w:val="1"/>
  </w:num>
  <w:num w:numId="6">
    <w:abstractNumId w:val="0"/>
  </w:num>
  <w:num w:numId="7">
    <w:abstractNumId w:val="23"/>
  </w:num>
  <w:num w:numId="8">
    <w:abstractNumId w:val="16"/>
  </w:num>
  <w:num w:numId="9">
    <w:abstractNumId w:val="12"/>
  </w:num>
  <w:num w:numId="10">
    <w:abstractNumId w:val="29"/>
  </w:num>
  <w:num w:numId="11">
    <w:abstractNumId w:val="13"/>
  </w:num>
  <w:num w:numId="12">
    <w:abstractNumId w:val="11"/>
  </w:num>
  <w:num w:numId="13">
    <w:abstractNumId w:val="27"/>
  </w:num>
  <w:num w:numId="14">
    <w:abstractNumId w:val="20"/>
  </w:num>
  <w:num w:numId="15">
    <w:abstractNumId w:val="24"/>
  </w:num>
  <w:num w:numId="16">
    <w:abstractNumId w:val="25"/>
  </w:num>
  <w:num w:numId="17">
    <w:abstractNumId w:val="18"/>
  </w:num>
  <w:num w:numId="18">
    <w:abstractNumId w:val="6"/>
  </w:num>
  <w:num w:numId="19">
    <w:abstractNumId w:val="26"/>
  </w:num>
  <w:num w:numId="20">
    <w:abstractNumId w:val="21"/>
  </w:num>
  <w:num w:numId="21">
    <w:abstractNumId w:val="22"/>
  </w:num>
  <w:num w:numId="22">
    <w:abstractNumId w:val="19"/>
  </w:num>
  <w:num w:numId="23">
    <w:abstractNumId w:val="7"/>
  </w:num>
  <w:num w:numId="24">
    <w:abstractNumId w:val="9"/>
  </w:num>
  <w:num w:numId="25">
    <w:abstractNumId w:val="5"/>
  </w:num>
  <w:num w:numId="26">
    <w:abstractNumId w:val="28"/>
  </w:num>
  <w:num w:numId="27">
    <w:abstractNumId w:val="10"/>
  </w:num>
  <w:num w:numId="28">
    <w:abstractNumId w:val="15"/>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1D"/>
    <w:rsid w:val="000A5D77"/>
    <w:rsid w:val="000C69F5"/>
    <w:rsid w:val="00192D64"/>
    <w:rsid w:val="001C5892"/>
    <w:rsid w:val="00283B58"/>
    <w:rsid w:val="002D4F95"/>
    <w:rsid w:val="003C4B2F"/>
    <w:rsid w:val="004046D4"/>
    <w:rsid w:val="0044520D"/>
    <w:rsid w:val="004B2662"/>
    <w:rsid w:val="004F1862"/>
    <w:rsid w:val="004F6939"/>
    <w:rsid w:val="00531398"/>
    <w:rsid w:val="005429C7"/>
    <w:rsid w:val="005652D2"/>
    <w:rsid w:val="005E5CA2"/>
    <w:rsid w:val="005F4218"/>
    <w:rsid w:val="00634A63"/>
    <w:rsid w:val="006D4010"/>
    <w:rsid w:val="006E5E79"/>
    <w:rsid w:val="006F21BE"/>
    <w:rsid w:val="00744848"/>
    <w:rsid w:val="007A331D"/>
    <w:rsid w:val="00841282"/>
    <w:rsid w:val="00901559"/>
    <w:rsid w:val="00984DFD"/>
    <w:rsid w:val="00A47129"/>
    <w:rsid w:val="00A56A3D"/>
    <w:rsid w:val="00AE4952"/>
    <w:rsid w:val="00BC5910"/>
    <w:rsid w:val="00C06442"/>
    <w:rsid w:val="00CD7CA0"/>
    <w:rsid w:val="00CF5CE4"/>
    <w:rsid w:val="00D4363C"/>
    <w:rsid w:val="00D80F4C"/>
    <w:rsid w:val="00E33893"/>
    <w:rsid w:val="00E44E76"/>
    <w:rsid w:val="00E61BF2"/>
    <w:rsid w:val="00EB4470"/>
    <w:rsid w:val="00F52419"/>
    <w:rsid w:val="00F873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D4F95"/>
    <w:pPr>
      <w:spacing w:before="100" w:beforeAutospacing="1" w:after="100" w:afterAutospacing="1" w:line="240" w:lineRule="auto"/>
      <w:outlineLvl w:val="4"/>
    </w:pPr>
    <w:rPr>
      <w:rFonts w:eastAsia="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D4F95"/>
    <w:rPr>
      <w:rFonts w:eastAsia="Times New Roman"/>
      <w:b/>
      <w:bCs/>
      <w:sz w:val="20"/>
      <w:szCs w:val="20"/>
      <w:lang w:eastAsia="uk-UA"/>
    </w:rPr>
  </w:style>
  <w:style w:type="paragraph" w:styleId="a3">
    <w:name w:val="Normal (Web)"/>
    <w:basedOn w:val="a"/>
    <w:uiPriority w:val="99"/>
    <w:semiHidden/>
    <w:unhideWhenUsed/>
    <w:rsid w:val="002D4F95"/>
    <w:pPr>
      <w:spacing w:before="100" w:beforeAutospacing="1" w:after="100" w:afterAutospacing="1" w:line="240" w:lineRule="auto"/>
    </w:pPr>
    <w:rPr>
      <w:rFonts w:eastAsia="Times New Roman"/>
      <w:lang w:eastAsia="uk-UA"/>
    </w:rPr>
  </w:style>
  <w:style w:type="character" w:styleId="a4">
    <w:name w:val="Strong"/>
    <w:basedOn w:val="a0"/>
    <w:uiPriority w:val="22"/>
    <w:qFormat/>
    <w:rsid w:val="002D4F95"/>
    <w:rPr>
      <w:b/>
      <w:bCs/>
    </w:rPr>
  </w:style>
  <w:style w:type="character" w:styleId="a5">
    <w:name w:val="Hyperlink"/>
    <w:basedOn w:val="a0"/>
    <w:uiPriority w:val="99"/>
    <w:semiHidden/>
    <w:unhideWhenUsed/>
    <w:rsid w:val="002D4F95"/>
    <w:rPr>
      <w:color w:val="0000FF"/>
      <w:u w:val="single"/>
    </w:rPr>
  </w:style>
  <w:style w:type="paragraph" w:styleId="a6">
    <w:name w:val="No Spacing"/>
    <w:uiPriority w:val="1"/>
    <w:qFormat/>
    <w:rsid w:val="004B2662"/>
    <w:pPr>
      <w:spacing w:after="0" w:line="240" w:lineRule="auto"/>
    </w:pPr>
  </w:style>
  <w:style w:type="paragraph" w:styleId="a7">
    <w:name w:val="List Paragraph"/>
    <w:basedOn w:val="a"/>
    <w:uiPriority w:val="34"/>
    <w:qFormat/>
    <w:rsid w:val="00F52419"/>
    <w:pPr>
      <w:ind w:left="720"/>
      <w:contextualSpacing/>
    </w:pPr>
  </w:style>
  <w:style w:type="paragraph" w:styleId="a8">
    <w:name w:val="Balloon Text"/>
    <w:basedOn w:val="a"/>
    <w:link w:val="a9"/>
    <w:uiPriority w:val="99"/>
    <w:semiHidden/>
    <w:unhideWhenUsed/>
    <w:rsid w:val="005652D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652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D4F95"/>
    <w:pPr>
      <w:spacing w:before="100" w:beforeAutospacing="1" w:after="100" w:afterAutospacing="1" w:line="240" w:lineRule="auto"/>
      <w:outlineLvl w:val="4"/>
    </w:pPr>
    <w:rPr>
      <w:rFonts w:eastAsia="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D4F95"/>
    <w:rPr>
      <w:rFonts w:eastAsia="Times New Roman"/>
      <w:b/>
      <w:bCs/>
      <w:sz w:val="20"/>
      <w:szCs w:val="20"/>
      <w:lang w:eastAsia="uk-UA"/>
    </w:rPr>
  </w:style>
  <w:style w:type="paragraph" w:styleId="a3">
    <w:name w:val="Normal (Web)"/>
    <w:basedOn w:val="a"/>
    <w:uiPriority w:val="99"/>
    <w:semiHidden/>
    <w:unhideWhenUsed/>
    <w:rsid w:val="002D4F95"/>
    <w:pPr>
      <w:spacing w:before="100" w:beforeAutospacing="1" w:after="100" w:afterAutospacing="1" w:line="240" w:lineRule="auto"/>
    </w:pPr>
    <w:rPr>
      <w:rFonts w:eastAsia="Times New Roman"/>
      <w:lang w:eastAsia="uk-UA"/>
    </w:rPr>
  </w:style>
  <w:style w:type="character" w:styleId="a4">
    <w:name w:val="Strong"/>
    <w:basedOn w:val="a0"/>
    <w:uiPriority w:val="22"/>
    <w:qFormat/>
    <w:rsid w:val="002D4F95"/>
    <w:rPr>
      <w:b/>
      <w:bCs/>
    </w:rPr>
  </w:style>
  <w:style w:type="character" w:styleId="a5">
    <w:name w:val="Hyperlink"/>
    <w:basedOn w:val="a0"/>
    <w:uiPriority w:val="99"/>
    <w:semiHidden/>
    <w:unhideWhenUsed/>
    <w:rsid w:val="002D4F95"/>
    <w:rPr>
      <w:color w:val="0000FF"/>
      <w:u w:val="single"/>
    </w:rPr>
  </w:style>
  <w:style w:type="paragraph" w:styleId="a6">
    <w:name w:val="No Spacing"/>
    <w:uiPriority w:val="1"/>
    <w:qFormat/>
    <w:rsid w:val="004B2662"/>
    <w:pPr>
      <w:spacing w:after="0" w:line="240" w:lineRule="auto"/>
    </w:pPr>
  </w:style>
  <w:style w:type="paragraph" w:styleId="a7">
    <w:name w:val="List Paragraph"/>
    <w:basedOn w:val="a"/>
    <w:uiPriority w:val="34"/>
    <w:qFormat/>
    <w:rsid w:val="00F52419"/>
    <w:pPr>
      <w:ind w:left="720"/>
      <w:contextualSpacing/>
    </w:pPr>
  </w:style>
  <w:style w:type="paragraph" w:styleId="a8">
    <w:name w:val="Balloon Text"/>
    <w:basedOn w:val="a"/>
    <w:link w:val="a9"/>
    <w:uiPriority w:val="99"/>
    <w:semiHidden/>
    <w:unhideWhenUsed/>
    <w:rsid w:val="005652D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5652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242">
      <w:bodyDiv w:val="1"/>
      <w:marLeft w:val="0"/>
      <w:marRight w:val="0"/>
      <w:marTop w:val="0"/>
      <w:marBottom w:val="0"/>
      <w:divBdr>
        <w:top w:val="none" w:sz="0" w:space="0" w:color="auto"/>
        <w:left w:val="none" w:sz="0" w:space="0" w:color="auto"/>
        <w:bottom w:val="none" w:sz="0" w:space="0" w:color="auto"/>
        <w:right w:val="none" w:sz="0" w:space="0" w:color="auto"/>
      </w:divBdr>
      <w:divsChild>
        <w:div w:id="1157844541">
          <w:marLeft w:val="0"/>
          <w:marRight w:val="0"/>
          <w:marTop w:val="0"/>
          <w:marBottom w:val="0"/>
          <w:divBdr>
            <w:top w:val="none" w:sz="0" w:space="0" w:color="auto"/>
            <w:left w:val="none" w:sz="0" w:space="0" w:color="auto"/>
            <w:bottom w:val="none" w:sz="0" w:space="0" w:color="auto"/>
            <w:right w:val="none" w:sz="0" w:space="0" w:color="auto"/>
          </w:divBdr>
          <w:divsChild>
            <w:div w:id="932278305">
              <w:marLeft w:val="0"/>
              <w:marRight w:val="0"/>
              <w:marTop w:val="0"/>
              <w:marBottom w:val="0"/>
              <w:divBdr>
                <w:top w:val="none" w:sz="0" w:space="0" w:color="auto"/>
                <w:left w:val="none" w:sz="0" w:space="0" w:color="auto"/>
                <w:bottom w:val="none" w:sz="0" w:space="0" w:color="auto"/>
                <w:right w:val="none" w:sz="0" w:space="0" w:color="auto"/>
              </w:divBdr>
            </w:div>
          </w:divsChild>
        </w:div>
        <w:div w:id="442918546">
          <w:marLeft w:val="0"/>
          <w:marRight w:val="0"/>
          <w:marTop w:val="0"/>
          <w:marBottom w:val="0"/>
          <w:divBdr>
            <w:top w:val="none" w:sz="0" w:space="0" w:color="auto"/>
            <w:left w:val="none" w:sz="0" w:space="0" w:color="auto"/>
            <w:bottom w:val="none" w:sz="0" w:space="0" w:color="auto"/>
            <w:right w:val="none" w:sz="0" w:space="0" w:color="auto"/>
          </w:divBdr>
          <w:divsChild>
            <w:div w:id="1951354082">
              <w:marLeft w:val="0"/>
              <w:marRight w:val="0"/>
              <w:marTop w:val="0"/>
              <w:marBottom w:val="0"/>
              <w:divBdr>
                <w:top w:val="none" w:sz="0" w:space="0" w:color="auto"/>
                <w:left w:val="none" w:sz="0" w:space="0" w:color="auto"/>
                <w:bottom w:val="none" w:sz="0" w:space="0" w:color="auto"/>
                <w:right w:val="none" w:sz="0" w:space="0" w:color="auto"/>
              </w:divBdr>
              <w:divsChild>
                <w:div w:id="468591141">
                  <w:marLeft w:val="0"/>
                  <w:marRight w:val="0"/>
                  <w:marTop w:val="0"/>
                  <w:marBottom w:val="0"/>
                  <w:divBdr>
                    <w:top w:val="none" w:sz="0" w:space="0" w:color="auto"/>
                    <w:left w:val="none" w:sz="0" w:space="0" w:color="auto"/>
                    <w:bottom w:val="none" w:sz="0" w:space="0" w:color="auto"/>
                    <w:right w:val="none" w:sz="0" w:space="0" w:color="auto"/>
                  </w:divBdr>
                  <w:divsChild>
                    <w:div w:id="563183212">
                      <w:marLeft w:val="0"/>
                      <w:marRight w:val="0"/>
                      <w:marTop w:val="0"/>
                      <w:marBottom w:val="0"/>
                      <w:divBdr>
                        <w:top w:val="none" w:sz="0" w:space="0" w:color="auto"/>
                        <w:left w:val="none" w:sz="0" w:space="0" w:color="auto"/>
                        <w:bottom w:val="none" w:sz="0" w:space="0" w:color="auto"/>
                        <w:right w:val="none" w:sz="0" w:space="0" w:color="auto"/>
                      </w:divBdr>
                      <w:divsChild>
                        <w:div w:id="1297177057">
                          <w:marLeft w:val="0"/>
                          <w:marRight w:val="0"/>
                          <w:marTop w:val="0"/>
                          <w:marBottom w:val="30"/>
                          <w:divBdr>
                            <w:top w:val="single" w:sz="6" w:space="0" w:color="E5E5E5"/>
                            <w:left w:val="single" w:sz="6" w:space="0" w:color="E5E5E5"/>
                            <w:bottom w:val="single" w:sz="6" w:space="0" w:color="E5E5E5"/>
                            <w:right w:val="single" w:sz="6" w:space="0" w:color="E5E5E5"/>
                          </w:divBdr>
                          <w:divsChild>
                            <w:div w:id="1821270372">
                              <w:marLeft w:val="0"/>
                              <w:marRight w:val="0"/>
                              <w:marTop w:val="0"/>
                              <w:marBottom w:val="0"/>
                              <w:divBdr>
                                <w:top w:val="none" w:sz="0" w:space="0" w:color="auto"/>
                                <w:left w:val="none" w:sz="0" w:space="0" w:color="auto"/>
                                <w:bottom w:val="none" w:sz="0" w:space="0" w:color="auto"/>
                                <w:right w:val="none" w:sz="0" w:space="0" w:color="auto"/>
                              </w:divBdr>
                            </w:div>
                          </w:divsChild>
                        </w:div>
                        <w:div w:id="1106657577">
                          <w:marLeft w:val="0"/>
                          <w:marRight w:val="0"/>
                          <w:marTop w:val="0"/>
                          <w:marBottom w:val="30"/>
                          <w:divBdr>
                            <w:top w:val="single" w:sz="6" w:space="0" w:color="E5E5E5"/>
                            <w:left w:val="single" w:sz="6" w:space="0" w:color="E5E5E5"/>
                            <w:bottom w:val="single" w:sz="6" w:space="0" w:color="E5E5E5"/>
                            <w:right w:val="single" w:sz="6" w:space="0" w:color="E5E5E5"/>
                          </w:divBdr>
                          <w:divsChild>
                            <w:div w:id="2083209652">
                              <w:marLeft w:val="0"/>
                              <w:marRight w:val="0"/>
                              <w:marTop w:val="0"/>
                              <w:marBottom w:val="0"/>
                              <w:divBdr>
                                <w:top w:val="none" w:sz="0" w:space="0" w:color="auto"/>
                                <w:left w:val="none" w:sz="0" w:space="0" w:color="auto"/>
                                <w:bottom w:val="none" w:sz="0" w:space="0" w:color="auto"/>
                                <w:right w:val="none" w:sz="0" w:space="0" w:color="auto"/>
                              </w:divBdr>
                            </w:div>
                          </w:divsChild>
                        </w:div>
                        <w:div w:id="1205561802">
                          <w:marLeft w:val="0"/>
                          <w:marRight w:val="0"/>
                          <w:marTop w:val="0"/>
                          <w:marBottom w:val="30"/>
                          <w:divBdr>
                            <w:top w:val="single" w:sz="6" w:space="0" w:color="E5E5E5"/>
                            <w:left w:val="single" w:sz="6" w:space="0" w:color="E5E5E5"/>
                            <w:bottom w:val="single" w:sz="6" w:space="0" w:color="E5E5E5"/>
                            <w:right w:val="single" w:sz="6" w:space="0" w:color="E5E5E5"/>
                          </w:divBdr>
                          <w:divsChild>
                            <w:div w:id="1939831154">
                              <w:marLeft w:val="0"/>
                              <w:marRight w:val="0"/>
                              <w:marTop w:val="0"/>
                              <w:marBottom w:val="0"/>
                              <w:divBdr>
                                <w:top w:val="none" w:sz="0" w:space="0" w:color="auto"/>
                                <w:left w:val="none" w:sz="0" w:space="0" w:color="auto"/>
                                <w:bottom w:val="none" w:sz="0" w:space="0" w:color="auto"/>
                                <w:right w:val="none" w:sz="0" w:space="0" w:color="auto"/>
                              </w:divBdr>
                            </w:div>
                          </w:divsChild>
                        </w:div>
                        <w:div w:id="161940993">
                          <w:marLeft w:val="0"/>
                          <w:marRight w:val="0"/>
                          <w:marTop w:val="0"/>
                          <w:marBottom w:val="30"/>
                          <w:divBdr>
                            <w:top w:val="single" w:sz="6" w:space="0" w:color="E5E5E5"/>
                            <w:left w:val="single" w:sz="6" w:space="0" w:color="E5E5E5"/>
                            <w:bottom w:val="single" w:sz="6" w:space="0" w:color="E5E5E5"/>
                            <w:right w:val="single" w:sz="6" w:space="0" w:color="E5E5E5"/>
                          </w:divBdr>
                          <w:divsChild>
                            <w:div w:id="1731690438">
                              <w:marLeft w:val="0"/>
                              <w:marRight w:val="0"/>
                              <w:marTop w:val="0"/>
                              <w:marBottom w:val="0"/>
                              <w:divBdr>
                                <w:top w:val="none" w:sz="0" w:space="0" w:color="auto"/>
                                <w:left w:val="none" w:sz="0" w:space="0" w:color="auto"/>
                                <w:bottom w:val="none" w:sz="0" w:space="0" w:color="auto"/>
                                <w:right w:val="none" w:sz="0" w:space="0" w:color="auto"/>
                              </w:divBdr>
                            </w:div>
                          </w:divsChild>
                        </w:div>
                        <w:div w:id="362440231">
                          <w:marLeft w:val="0"/>
                          <w:marRight w:val="0"/>
                          <w:marTop w:val="0"/>
                          <w:marBottom w:val="30"/>
                          <w:divBdr>
                            <w:top w:val="single" w:sz="6" w:space="0" w:color="E5E5E5"/>
                            <w:left w:val="single" w:sz="6" w:space="0" w:color="E5E5E5"/>
                            <w:bottom w:val="single" w:sz="6" w:space="0" w:color="E5E5E5"/>
                            <w:right w:val="single" w:sz="6" w:space="0" w:color="E5E5E5"/>
                          </w:divBdr>
                          <w:divsChild>
                            <w:div w:id="50812568">
                              <w:marLeft w:val="0"/>
                              <w:marRight w:val="0"/>
                              <w:marTop w:val="0"/>
                              <w:marBottom w:val="0"/>
                              <w:divBdr>
                                <w:top w:val="none" w:sz="0" w:space="0" w:color="auto"/>
                                <w:left w:val="none" w:sz="0" w:space="0" w:color="auto"/>
                                <w:bottom w:val="none" w:sz="0" w:space="0" w:color="auto"/>
                                <w:right w:val="none" w:sz="0" w:space="0" w:color="auto"/>
                              </w:divBdr>
                            </w:div>
                          </w:divsChild>
                        </w:div>
                        <w:div w:id="1924340688">
                          <w:marLeft w:val="0"/>
                          <w:marRight w:val="0"/>
                          <w:marTop w:val="0"/>
                          <w:marBottom w:val="30"/>
                          <w:divBdr>
                            <w:top w:val="single" w:sz="6" w:space="0" w:color="E5E5E5"/>
                            <w:left w:val="single" w:sz="6" w:space="0" w:color="E5E5E5"/>
                            <w:bottom w:val="single" w:sz="6" w:space="0" w:color="E5E5E5"/>
                            <w:right w:val="single" w:sz="6" w:space="0" w:color="E5E5E5"/>
                          </w:divBdr>
                          <w:divsChild>
                            <w:div w:id="868881913">
                              <w:marLeft w:val="0"/>
                              <w:marRight w:val="0"/>
                              <w:marTop w:val="0"/>
                              <w:marBottom w:val="0"/>
                              <w:divBdr>
                                <w:top w:val="none" w:sz="0" w:space="0" w:color="auto"/>
                                <w:left w:val="none" w:sz="0" w:space="0" w:color="auto"/>
                                <w:bottom w:val="none" w:sz="0" w:space="0" w:color="auto"/>
                                <w:right w:val="none" w:sz="0" w:space="0" w:color="auto"/>
                              </w:divBdr>
                            </w:div>
                          </w:divsChild>
                        </w:div>
                        <w:div w:id="278724664">
                          <w:marLeft w:val="0"/>
                          <w:marRight w:val="0"/>
                          <w:marTop w:val="0"/>
                          <w:marBottom w:val="30"/>
                          <w:divBdr>
                            <w:top w:val="single" w:sz="6" w:space="0" w:color="E5E5E5"/>
                            <w:left w:val="single" w:sz="6" w:space="0" w:color="E5E5E5"/>
                            <w:bottom w:val="single" w:sz="6" w:space="0" w:color="E5E5E5"/>
                            <w:right w:val="single" w:sz="6" w:space="0" w:color="E5E5E5"/>
                          </w:divBdr>
                          <w:divsChild>
                            <w:div w:id="2062898990">
                              <w:marLeft w:val="0"/>
                              <w:marRight w:val="0"/>
                              <w:marTop w:val="0"/>
                              <w:marBottom w:val="0"/>
                              <w:divBdr>
                                <w:top w:val="none" w:sz="0" w:space="0" w:color="auto"/>
                                <w:left w:val="none" w:sz="0" w:space="0" w:color="auto"/>
                                <w:bottom w:val="none" w:sz="0" w:space="0" w:color="auto"/>
                                <w:right w:val="none" w:sz="0" w:space="0" w:color="auto"/>
                              </w:divBdr>
                            </w:div>
                          </w:divsChild>
                        </w:div>
                        <w:div w:id="499350788">
                          <w:marLeft w:val="0"/>
                          <w:marRight w:val="0"/>
                          <w:marTop w:val="0"/>
                          <w:marBottom w:val="30"/>
                          <w:divBdr>
                            <w:top w:val="single" w:sz="6" w:space="0" w:color="E5E5E5"/>
                            <w:left w:val="single" w:sz="6" w:space="0" w:color="E5E5E5"/>
                            <w:bottom w:val="single" w:sz="6" w:space="0" w:color="E5E5E5"/>
                            <w:right w:val="single" w:sz="6" w:space="0" w:color="E5E5E5"/>
                          </w:divBdr>
                          <w:divsChild>
                            <w:div w:id="1496918880">
                              <w:marLeft w:val="0"/>
                              <w:marRight w:val="0"/>
                              <w:marTop w:val="0"/>
                              <w:marBottom w:val="0"/>
                              <w:divBdr>
                                <w:top w:val="none" w:sz="0" w:space="0" w:color="auto"/>
                                <w:left w:val="none" w:sz="0" w:space="0" w:color="auto"/>
                                <w:bottom w:val="none" w:sz="0" w:space="0" w:color="auto"/>
                                <w:right w:val="none" w:sz="0" w:space="0" w:color="auto"/>
                              </w:divBdr>
                            </w:div>
                          </w:divsChild>
                        </w:div>
                        <w:div w:id="1541940396">
                          <w:marLeft w:val="0"/>
                          <w:marRight w:val="0"/>
                          <w:marTop w:val="0"/>
                          <w:marBottom w:val="30"/>
                          <w:divBdr>
                            <w:top w:val="single" w:sz="6" w:space="0" w:color="E5E5E5"/>
                            <w:left w:val="single" w:sz="6" w:space="0" w:color="E5E5E5"/>
                            <w:bottom w:val="single" w:sz="6" w:space="0" w:color="E5E5E5"/>
                            <w:right w:val="single" w:sz="6" w:space="0" w:color="E5E5E5"/>
                          </w:divBdr>
                          <w:divsChild>
                            <w:div w:id="1819178785">
                              <w:marLeft w:val="0"/>
                              <w:marRight w:val="0"/>
                              <w:marTop w:val="0"/>
                              <w:marBottom w:val="0"/>
                              <w:divBdr>
                                <w:top w:val="none" w:sz="0" w:space="0" w:color="auto"/>
                                <w:left w:val="none" w:sz="0" w:space="0" w:color="auto"/>
                                <w:bottom w:val="none" w:sz="0" w:space="0" w:color="auto"/>
                                <w:right w:val="none" w:sz="0" w:space="0" w:color="auto"/>
                              </w:divBdr>
                            </w:div>
                          </w:divsChild>
                        </w:div>
                        <w:div w:id="148518940">
                          <w:marLeft w:val="0"/>
                          <w:marRight w:val="0"/>
                          <w:marTop w:val="0"/>
                          <w:marBottom w:val="30"/>
                          <w:divBdr>
                            <w:top w:val="single" w:sz="6" w:space="0" w:color="E5E5E5"/>
                            <w:left w:val="single" w:sz="6" w:space="0" w:color="E5E5E5"/>
                            <w:bottom w:val="single" w:sz="6" w:space="0" w:color="E5E5E5"/>
                            <w:right w:val="single" w:sz="6" w:space="0" w:color="E5E5E5"/>
                          </w:divBdr>
                          <w:divsChild>
                            <w:div w:id="477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011201-11" TargetMode="External"/><Relationship Id="rId13" Type="http://schemas.openxmlformats.org/officeDocument/2006/relationships/hyperlink" Target="https://zakon.rada.gov.ua/laws/show/v0011201-11" TargetMode="External"/><Relationship Id="rId3" Type="http://schemas.openxmlformats.org/officeDocument/2006/relationships/styles" Target="styles.xml"/><Relationship Id="rId7" Type="http://schemas.openxmlformats.org/officeDocument/2006/relationships/hyperlink" Target="https://zakon.rada.gov.ua/laws/show/2456-17" TargetMode="External"/><Relationship Id="rId12" Type="http://schemas.openxmlformats.org/officeDocument/2006/relationships/hyperlink" Target="https://zakon.rada.gov.ua/laws/show/z1057-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1057-12" TargetMode="External"/><Relationship Id="rId5" Type="http://schemas.openxmlformats.org/officeDocument/2006/relationships/settings" Target="settings.xml"/><Relationship Id="rId15" Type="http://schemas.openxmlformats.org/officeDocument/2006/relationships/hyperlink" Target="https://zakon.rada.gov.ua/laws/show/z1057-12/print" TargetMode="External"/><Relationship Id="rId10" Type="http://schemas.openxmlformats.org/officeDocument/2006/relationships/hyperlink" Target="https://zakon.rada.gov.ua/laws/show/v0011201-11" TargetMode="External"/><Relationship Id="rId4" Type="http://schemas.microsoft.com/office/2007/relationships/stylesWithEffects" Target="stylesWithEffects.xml"/><Relationship Id="rId9" Type="http://schemas.openxmlformats.org/officeDocument/2006/relationships/hyperlink" Target="https://zakon.rada.gov.ua/laws/show/v0011201-11" TargetMode="External"/><Relationship Id="rId14" Type="http://schemas.openxmlformats.org/officeDocument/2006/relationships/hyperlink" Target="https://zakon.rada.gov.ua/laws/show/v00112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00726-A791-4145-A624-3BA458B6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10</Pages>
  <Words>17840</Words>
  <Characters>10169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ДМР</cp:lastModifiedBy>
  <cp:revision>25</cp:revision>
  <dcterms:created xsi:type="dcterms:W3CDTF">2021-07-16T12:19:00Z</dcterms:created>
  <dcterms:modified xsi:type="dcterms:W3CDTF">2021-07-26T13:30:00Z</dcterms:modified>
</cp:coreProperties>
</file>